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4F84" w14:textId="77777777" w:rsidR="00D9703F" w:rsidRDefault="00D9703F" w:rsidP="00D9703F">
      <w:pPr>
        <w:spacing w:before="210" w:line="235" w:lineRule="auto"/>
        <w:ind w:left="102"/>
        <w:rPr>
          <w:rFonts w:ascii="Tahoma" w:hAnsi="Tahoma"/>
          <w:b/>
          <w:w w:val="115"/>
          <w:sz w:val="30"/>
        </w:rPr>
      </w:pPr>
    </w:p>
    <w:p w14:paraId="6A7A9902" w14:textId="77777777" w:rsidR="00D9703F" w:rsidRDefault="00D9703F" w:rsidP="00D9703F">
      <w:pPr>
        <w:spacing w:before="210" w:line="235" w:lineRule="auto"/>
        <w:ind w:left="102"/>
        <w:rPr>
          <w:rFonts w:ascii="Tahoma" w:hAnsi="Tahoma"/>
          <w:b/>
          <w:w w:val="115"/>
          <w:sz w:val="30"/>
        </w:rPr>
      </w:pPr>
    </w:p>
    <w:p w14:paraId="2C8FB89E" w14:textId="77777777" w:rsidR="00D9703F" w:rsidRDefault="00D9703F" w:rsidP="00D9703F">
      <w:pPr>
        <w:spacing w:before="210" w:line="235" w:lineRule="auto"/>
        <w:ind w:left="102"/>
        <w:rPr>
          <w:rFonts w:ascii="Tahoma" w:hAnsi="Tahoma"/>
          <w:b/>
          <w:w w:val="115"/>
          <w:sz w:val="30"/>
        </w:rPr>
      </w:pPr>
    </w:p>
    <w:p w14:paraId="409095CD" w14:textId="77777777" w:rsidR="00D9703F" w:rsidRDefault="00D9703F" w:rsidP="00D9703F">
      <w:pPr>
        <w:spacing w:before="210" w:line="235" w:lineRule="auto"/>
        <w:ind w:left="102"/>
        <w:rPr>
          <w:rFonts w:ascii="Tahoma" w:hAnsi="Tahoma"/>
          <w:b/>
          <w:w w:val="115"/>
          <w:sz w:val="30"/>
        </w:rPr>
      </w:pPr>
    </w:p>
    <w:p w14:paraId="21E7DB48" w14:textId="0B8EB5E2" w:rsidR="00D9703F" w:rsidRPr="0034052E" w:rsidRDefault="00D9703F" w:rsidP="0034052E">
      <w:pPr>
        <w:pStyle w:val="Heading1"/>
      </w:pPr>
      <w:r w:rsidRPr="0034052E">
        <w:t xml:space="preserve">“My Smartphone Is an Extension of Myself”: </w:t>
      </w:r>
      <w:r w:rsidR="00AC0B29">
        <w:br/>
      </w:r>
      <w:r w:rsidRPr="0034052E">
        <w:t>A Holistic Qualitative Exploration of the Impact of Using a Smartphone</w:t>
      </w:r>
    </w:p>
    <w:p w14:paraId="77943A09" w14:textId="77777777" w:rsidR="00D9703F" w:rsidRPr="0034052E" w:rsidRDefault="00D9703F" w:rsidP="0034052E">
      <w:pPr>
        <w:spacing w:line="480" w:lineRule="auto"/>
        <w:rPr>
          <w:rFonts w:asciiTheme="minorHAnsi" w:hAnsiTheme="minorHAnsi" w:cstheme="minorHAnsi"/>
          <w:b/>
        </w:rPr>
      </w:pPr>
    </w:p>
    <w:p w14:paraId="511681A2" w14:textId="0C8371C5" w:rsidR="00D9703F" w:rsidRPr="0034052E" w:rsidRDefault="00D9703F" w:rsidP="0034052E">
      <w:pPr>
        <w:spacing w:line="480" w:lineRule="auto"/>
        <w:jc w:val="center"/>
        <w:rPr>
          <w:rFonts w:asciiTheme="minorHAnsi" w:hAnsiTheme="minorHAnsi" w:cstheme="minorHAnsi"/>
        </w:rPr>
      </w:pPr>
      <w:r w:rsidRPr="0034052E">
        <w:rPr>
          <w:rFonts w:asciiTheme="minorHAnsi" w:hAnsiTheme="minorHAnsi" w:cstheme="minorHAnsi"/>
        </w:rPr>
        <w:t>Lydia J. Harkin and Daria Kuss</w:t>
      </w:r>
    </w:p>
    <w:p w14:paraId="03E722F9" w14:textId="300EF57C" w:rsidR="00D9703F" w:rsidRPr="0034052E" w:rsidRDefault="009251F9" w:rsidP="0034052E">
      <w:pPr>
        <w:pStyle w:val="BodyText"/>
        <w:spacing w:line="480" w:lineRule="auto"/>
        <w:jc w:val="center"/>
        <w:rPr>
          <w:rFonts w:asciiTheme="minorHAnsi" w:hAnsiTheme="minorHAnsi" w:cstheme="minorHAnsi"/>
          <w:color w:val="231F20"/>
          <w:sz w:val="22"/>
          <w:szCs w:val="22"/>
        </w:rPr>
      </w:pPr>
      <w:r w:rsidRPr="0034052E">
        <w:rPr>
          <w:rFonts w:asciiTheme="minorHAnsi" w:hAnsiTheme="minorHAnsi" w:cstheme="minorHAnsi"/>
          <w:color w:val="231F20"/>
          <w:sz w:val="22"/>
          <w:szCs w:val="22"/>
        </w:rPr>
        <w:t xml:space="preserve">Department of Psychology, </w:t>
      </w:r>
      <w:r w:rsidR="00D9703F" w:rsidRPr="0034052E">
        <w:rPr>
          <w:rFonts w:asciiTheme="minorHAnsi" w:hAnsiTheme="minorHAnsi" w:cstheme="minorHAnsi"/>
          <w:color w:val="231F20"/>
          <w:sz w:val="22"/>
          <w:szCs w:val="22"/>
        </w:rPr>
        <w:t>Nottingham Trent University</w:t>
      </w:r>
    </w:p>
    <w:p w14:paraId="04C097E4" w14:textId="6B8FB6AE" w:rsidR="00D9703F" w:rsidRPr="0034052E" w:rsidRDefault="00D9703F" w:rsidP="0034052E">
      <w:pPr>
        <w:pStyle w:val="BodyText"/>
        <w:spacing w:line="480" w:lineRule="auto"/>
        <w:ind w:right="749"/>
        <w:rPr>
          <w:rFonts w:asciiTheme="minorHAnsi" w:hAnsiTheme="minorHAnsi" w:cstheme="minorHAnsi"/>
          <w:color w:val="231F20"/>
          <w:sz w:val="22"/>
          <w:szCs w:val="22"/>
        </w:rPr>
      </w:pPr>
    </w:p>
    <w:p w14:paraId="4B7F8D69" w14:textId="77777777" w:rsidR="00D9703F" w:rsidRPr="0034052E" w:rsidRDefault="00D9703F" w:rsidP="0034052E">
      <w:pPr>
        <w:pStyle w:val="BodyText"/>
        <w:spacing w:line="480" w:lineRule="auto"/>
        <w:ind w:right="749"/>
        <w:rPr>
          <w:rFonts w:asciiTheme="minorHAnsi" w:hAnsiTheme="minorHAnsi" w:cstheme="minorHAnsi"/>
          <w:b/>
          <w:bCs/>
          <w:color w:val="231F20"/>
          <w:sz w:val="22"/>
          <w:szCs w:val="22"/>
        </w:rPr>
      </w:pPr>
    </w:p>
    <w:p w14:paraId="569E3A7A" w14:textId="783AFA04" w:rsidR="00D9703F" w:rsidRPr="0034052E" w:rsidRDefault="00D9703F" w:rsidP="0034052E">
      <w:pPr>
        <w:pStyle w:val="BodyText"/>
        <w:spacing w:line="480" w:lineRule="auto"/>
        <w:ind w:right="749"/>
        <w:rPr>
          <w:rFonts w:asciiTheme="minorHAnsi" w:hAnsiTheme="minorHAnsi" w:cstheme="minorHAnsi"/>
          <w:b/>
          <w:bCs/>
          <w:color w:val="231F20"/>
          <w:sz w:val="22"/>
          <w:szCs w:val="22"/>
        </w:rPr>
      </w:pPr>
    </w:p>
    <w:p w14:paraId="0996745A" w14:textId="6BFA4EC6" w:rsidR="009251F9" w:rsidRPr="0034052E" w:rsidRDefault="009251F9" w:rsidP="0034052E">
      <w:pPr>
        <w:pStyle w:val="BodyText"/>
        <w:spacing w:line="480" w:lineRule="auto"/>
        <w:ind w:right="749"/>
        <w:rPr>
          <w:rFonts w:asciiTheme="minorHAnsi" w:hAnsiTheme="minorHAnsi" w:cstheme="minorHAnsi"/>
          <w:b/>
          <w:bCs/>
          <w:color w:val="231F20"/>
          <w:sz w:val="22"/>
          <w:szCs w:val="22"/>
        </w:rPr>
      </w:pPr>
    </w:p>
    <w:p w14:paraId="7CACF6F7" w14:textId="128B5772" w:rsidR="009251F9" w:rsidRPr="0034052E" w:rsidRDefault="009251F9" w:rsidP="0034052E">
      <w:pPr>
        <w:pStyle w:val="BodyText"/>
        <w:spacing w:line="480" w:lineRule="auto"/>
        <w:ind w:right="749"/>
        <w:rPr>
          <w:rFonts w:asciiTheme="minorHAnsi" w:hAnsiTheme="minorHAnsi" w:cstheme="minorHAnsi"/>
          <w:b/>
          <w:bCs/>
          <w:color w:val="231F20"/>
          <w:sz w:val="22"/>
          <w:szCs w:val="22"/>
        </w:rPr>
      </w:pPr>
    </w:p>
    <w:p w14:paraId="23F06AC6" w14:textId="593CF45C" w:rsidR="009251F9" w:rsidRPr="0034052E" w:rsidRDefault="009251F9" w:rsidP="0034052E">
      <w:pPr>
        <w:pStyle w:val="BodyText"/>
        <w:spacing w:line="480" w:lineRule="auto"/>
        <w:ind w:right="749"/>
        <w:rPr>
          <w:rFonts w:asciiTheme="minorHAnsi" w:hAnsiTheme="minorHAnsi" w:cstheme="minorHAnsi"/>
          <w:b/>
          <w:bCs/>
          <w:color w:val="231F20"/>
          <w:sz w:val="22"/>
          <w:szCs w:val="22"/>
        </w:rPr>
      </w:pPr>
    </w:p>
    <w:p w14:paraId="03601B8A" w14:textId="7760C624" w:rsidR="00D9703F" w:rsidRPr="0034052E" w:rsidRDefault="00D9703F" w:rsidP="0034052E">
      <w:pPr>
        <w:pStyle w:val="Heading1"/>
      </w:pPr>
      <w:r w:rsidRPr="0034052E">
        <w:t>Author Note</w:t>
      </w:r>
    </w:p>
    <w:p w14:paraId="6969EE42" w14:textId="6384F637" w:rsidR="00AD5452" w:rsidRDefault="00F93697" w:rsidP="008B782B">
      <w:pPr>
        <w:pStyle w:val="BodyText"/>
        <w:spacing w:line="480" w:lineRule="auto"/>
        <w:ind w:firstLine="720"/>
        <w:rPr>
          <w:rFonts w:asciiTheme="minorHAnsi" w:hAnsiTheme="minorHAnsi" w:cstheme="minorHAnsi"/>
          <w:color w:val="231F20"/>
          <w:sz w:val="22"/>
          <w:szCs w:val="22"/>
        </w:rPr>
      </w:pPr>
      <w:hyperlink r:id="rId7">
        <w:r w:rsidR="009251F9" w:rsidRPr="0034052E">
          <w:rPr>
            <w:rFonts w:asciiTheme="minorHAnsi" w:hAnsiTheme="minorHAnsi" w:cstheme="minorHAnsi"/>
            <w:color w:val="231F20"/>
            <w:sz w:val="22"/>
            <w:szCs w:val="22"/>
          </w:rPr>
          <w:t>Lydia J. Harkin</w:t>
        </w:r>
      </w:hyperlink>
      <w:r w:rsidR="00AD5452">
        <w:rPr>
          <w:rFonts w:asciiTheme="minorHAnsi" w:hAnsiTheme="minorHAnsi" w:cstheme="minorHAnsi"/>
          <w:color w:val="231F20"/>
          <w:sz w:val="22"/>
          <w:szCs w:val="22"/>
        </w:rPr>
        <w:t xml:space="preserve"> </w:t>
      </w:r>
      <w:r w:rsidR="00AC0B29">
        <w:rPr>
          <w:noProof/>
        </w:rPr>
        <w:drawing>
          <wp:inline distT="0" distB="0" distL="0" distR="0" wp14:anchorId="09730A47" wp14:editId="2B95FC3A">
            <wp:extent cx="114300" cy="11430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AC0B29">
        <w:rPr>
          <w:rFonts w:asciiTheme="minorHAnsi" w:hAnsiTheme="minorHAnsi" w:cstheme="minorHAnsi"/>
          <w:sz w:val="22"/>
          <w:szCs w:val="22"/>
        </w:rPr>
        <w:t xml:space="preserve"> </w:t>
      </w:r>
      <w:hyperlink r:id="rId9" w:history="1">
        <w:r w:rsidR="00AD5452" w:rsidRPr="005E500A">
          <w:rPr>
            <w:rStyle w:val="Hyperlink"/>
            <w:rFonts w:asciiTheme="minorHAnsi" w:hAnsiTheme="minorHAnsi" w:cstheme="minorHAnsi"/>
            <w:sz w:val="22"/>
            <w:szCs w:val="22"/>
          </w:rPr>
          <w:t>https://orcid.org/0000-0003-0511-5934</w:t>
        </w:r>
      </w:hyperlink>
    </w:p>
    <w:p w14:paraId="313BA4C2" w14:textId="3FC52AB1" w:rsidR="0034052E" w:rsidRDefault="00F93697" w:rsidP="008B782B">
      <w:pPr>
        <w:pStyle w:val="BodyText"/>
        <w:spacing w:line="480" w:lineRule="auto"/>
        <w:ind w:firstLine="720"/>
        <w:rPr>
          <w:rFonts w:asciiTheme="minorHAnsi" w:hAnsiTheme="minorHAnsi" w:cstheme="minorHAnsi"/>
          <w:color w:val="231F20"/>
          <w:sz w:val="22"/>
          <w:szCs w:val="22"/>
        </w:rPr>
      </w:pPr>
      <w:hyperlink r:id="rId10">
        <w:r w:rsidR="009251F9" w:rsidRPr="0034052E">
          <w:rPr>
            <w:rFonts w:asciiTheme="minorHAnsi" w:hAnsiTheme="minorHAnsi" w:cstheme="minorHAnsi"/>
            <w:color w:val="231F20"/>
            <w:sz w:val="22"/>
            <w:szCs w:val="22"/>
          </w:rPr>
          <w:t>Daria Kuss</w:t>
        </w:r>
      </w:hyperlink>
      <w:r w:rsidR="00AD5452">
        <w:rPr>
          <w:rFonts w:asciiTheme="minorHAnsi" w:hAnsiTheme="minorHAnsi" w:cstheme="minorHAnsi"/>
          <w:color w:val="231F20"/>
          <w:sz w:val="22"/>
          <w:szCs w:val="22"/>
        </w:rPr>
        <w:t xml:space="preserve"> </w:t>
      </w:r>
      <w:r w:rsidR="00AC0B29">
        <w:rPr>
          <w:noProof/>
        </w:rPr>
        <w:drawing>
          <wp:inline distT="0" distB="0" distL="0" distR="0" wp14:anchorId="128BAEF4" wp14:editId="13C39432">
            <wp:extent cx="108857" cy="108857"/>
            <wp:effectExtent l="0" t="0" r="5715" b="5715"/>
            <wp:docPr id="5" name="Picture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976" cy="111976"/>
                    </a:xfrm>
                    <a:prstGeom prst="rect">
                      <a:avLst/>
                    </a:prstGeom>
                    <a:noFill/>
                    <a:ln>
                      <a:noFill/>
                    </a:ln>
                  </pic:spPr>
                </pic:pic>
              </a:graphicData>
            </a:graphic>
          </wp:inline>
        </w:drawing>
      </w:r>
      <w:r w:rsidR="00AC0B29" w:rsidRPr="0034052E">
        <w:rPr>
          <w:rFonts w:asciiTheme="minorHAnsi" w:hAnsiTheme="minorHAnsi" w:cstheme="minorHAnsi"/>
          <w:color w:val="231F20"/>
          <w:spacing w:val="2"/>
          <w:sz w:val="22"/>
          <w:szCs w:val="22"/>
        </w:rPr>
        <w:t xml:space="preserve"> </w:t>
      </w:r>
      <w:hyperlink r:id="rId12" w:history="1">
        <w:r w:rsidR="001A2DB2" w:rsidRPr="00587666">
          <w:rPr>
            <w:rStyle w:val="Hyperlink"/>
            <w:rFonts w:asciiTheme="minorHAnsi" w:hAnsiTheme="minorHAnsi" w:cstheme="minorHAnsi"/>
            <w:sz w:val="22"/>
            <w:szCs w:val="22"/>
          </w:rPr>
          <w:t>https://orcid.org/0000-0001-8917-782X</w:t>
        </w:r>
      </w:hyperlink>
      <w:r w:rsidR="00AD5452">
        <w:rPr>
          <w:rFonts w:asciiTheme="minorHAnsi" w:hAnsiTheme="minorHAnsi" w:cstheme="minorHAnsi"/>
          <w:color w:val="231F20"/>
          <w:sz w:val="22"/>
          <w:szCs w:val="22"/>
        </w:rPr>
        <w:t xml:space="preserve"> </w:t>
      </w:r>
    </w:p>
    <w:p w14:paraId="0728F91E" w14:textId="3E8FE471" w:rsidR="009251F9" w:rsidRPr="0034052E" w:rsidRDefault="00D9703F" w:rsidP="008B782B">
      <w:pPr>
        <w:pStyle w:val="BodyText"/>
        <w:spacing w:line="480" w:lineRule="auto"/>
        <w:ind w:firstLine="720"/>
        <w:rPr>
          <w:rFonts w:asciiTheme="minorHAnsi" w:hAnsiTheme="minorHAnsi" w:cstheme="minorHAnsi"/>
          <w:sz w:val="22"/>
          <w:szCs w:val="22"/>
        </w:rPr>
      </w:pPr>
      <w:r w:rsidRPr="0034052E">
        <w:rPr>
          <w:rFonts w:asciiTheme="minorHAnsi" w:hAnsiTheme="minorHAnsi" w:cstheme="minorHAnsi"/>
          <w:color w:val="231F20"/>
          <w:sz w:val="22"/>
          <w:szCs w:val="22"/>
        </w:rPr>
        <w:t xml:space="preserve">We have no conflicts of interest to disclose. </w:t>
      </w:r>
      <w:r w:rsidR="009251F9" w:rsidRPr="0034052E">
        <w:rPr>
          <w:rFonts w:asciiTheme="minorHAnsi" w:hAnsiTheme="minorHAnsi" w:cstheme="minorHAnsi"/>
          <w:color w:val="231F20"/>
          <w:sz w:val="22"/>
          <w:szCs w:val="22"/>
        </w:rPr>
        <w:t xml:space="preserve">We thank Katrin </w:t>
      </w:r>
      <w:proofErr w:type="spellStart"/>
      <w:r w:rsidR="009251F9" w:rsidRPr="0034052E">
        <w:rPr>
          <w:rFonts w:asciiTheme="minorHAnsi" w:hAnsiTheme="minorHAnsi" w:cstheme="minorHAnsi"/>
          <w:color w:val="231F20"/>
          <w:sz w:val="22"/>
          <w:szCs w:val="22"/>
        </w:rPr>
        <w:t>Svelko</w:t>
      </w:r>
      <w:proofErr w:type="spellEnd"/>
      <w:r w:rsidR="009251F9" w:rsidRPr="0034052E">
        <w:rPr>
          <w:rFonts w:asciiTheme="minorHAnsi" w:hAnsiTheme="minorHAnsi" w:cstheme="minorHAnsi"/>
          <w:color w:val="231F20"/>
          <w:sz w:val="22"/>
          <w:szCs w:val="22"/>
        </w:rPr>
        <w:t xml:space="preserve"> and Suzie Whalley for their contribution to transcribing and analyzing the research data. We would also like to thank Nottingham Trent University, the British Academy, and the Leverhulme Trust for funding this research.</w:t>
      </w:r>
    </w:p>
    <w:p w14:paraId="49E9AE44" w14:textId="7ED58DA1" w:rsidR="009251F9" w:rsidRPr="0034052E" w:rsidRDefault="009251F9" w:rsidP="008B782B">
      <w:pPr>
        <w:spacing w:line="480" w:lineRule="auto"/>
        <w:ind w:firstLine="720"/>
        <w:rPr>
          <w:rFonts w:asciiTheme="minorHAnsi" w:hAnsiTheme="minorHAnsi" w:cstheme="minorHAnsi"/>
        </w:rPr>
      </w:pPr>
      <w:r w:rsidRPr="0034052E">
        <w:rPr>
          <w:rFonts w:asciiTheme="minorHAnsi" w:hAnsiTheme="minorHAnsi" w:cstheme="minorHAnsi"/>
          <w:color w:val="231F20"/>
        </w:rPr>
        <w:t xml:space="preserve">Correspondence concerning this article should be addressed to Lydia J. Harkin, Department of Psychology, Nottingham Trent University, Chaucer Building, Burton Street, Nottingham NG1 4FQ, United Kingdom. Email: </w:t>
      </w:r>
      <w:hyperlink r:id="rId13" w:history="1">
        <w:r w:rsidR="00AC0B29" w:rsidRPr="00F5334A">
          <w:rPr>
            <w:rStyle w:val="Hyperlink"/>
            <w:rFonts w:asciiTheme="minorHAnsi" w:hAnsiTheme="minorHAnsi" w:cstheme="minorHAnsi"/>
          </w:rPr>
          <w:t>Lydia.harkin02@institution.edu</w:t>
        </w:r>
      </w:hyperlink>
    </w:p>
    <w:p w14:paraId="0B2DD154" w14:textId="14A8AA5F" w:rsidR="00D9703F" w:rsidRPr="0034052E" w:rsidRDefault="00D9703F" w:rsidP="0034052E">
      <w:pPr>
        <w:pStyle w:val="Heading1"/>
      </w:pPr>
      <w:r>
        <w:br w:type="page"/>
      </w:r>
      <w:r w:rsidRPr="0034052E">
        <w:lastRenderedPageBreak/>
        <w:t>Abstract</w:t>
      </w:r>
    </w:p>
    <w:p w14:paraId="6B2B16A1" w14:textId="308F3FB6" w:rsidR="00D9703F" w:rsidRDefault="00D9703F" w:rsidP="0034052E">
      <w:pPr>
        <w:spacing w:line="480" w:lineRule="auto"/>
        <w:rPr>
          <w:rFonts w:asciiTheme="minorHAnsi" w:hAnsiTheme="minorHAnsi" w:cstheme="minorHAnsi"/>
          <w:color w:val="231F20"/>
        </w:rPr>
      </w:pPr>
      <w:r w:rsidRPr="0034052E">
        <w:rPr>
          <w:rFonts w:asciiTheme="minorHAnsi" w:hAnsiTheme="minorHAnsi" w:cstheme="minorHAnsi"/>
          <w:color w:val="231F20"/>
        </w:rPr>
        <w:t xml:space="preserve">A total of 6 billion people worldwide will </w:t>
      </w:r>
      <w:r w:rsidR="00AC0B29">
        <w:rPr>
          <w:rFonts w:asciiTheme="minorHAnsi" w:hAnsiTheme="minorHAnsi" w:cstheme="minorHAnsi"/>
          <w:color w:val="231F20"/>
        </w:rPr>
        <w:t xml:space="preserve">use </w:t>
      </w:r>
      <w:r w:rsidRPr="0034052E">
        <w:rPr>
          <w:rFonts w:asciiTheme="minorHAnsi" w:hAnsiTheme="minorHAnsi" w:cstheme="minorHAnsi"/>
          <w:color w:val="231F20"/>
        </w:rPr>
        <w:t>smartphones in 2020 (Jonsson et al., 2017). The devices pose convenient solutions for leisure and work-related activities (Kuss, 2017). However, psychometric and addiction-based guidelines increasingly align smartphone overuse with technological addictions (</w:t>
      </w: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et al., 2015). A more holistic exploration of smartphone use might help to highlight how everyday use interacts with or underpins more addictive forms of behaviors.</w:t>
      </w:r>
      <w:r w:rsidR="00346364">
        <w:rPr>
          <w:rFonts w:asciiTheme="minorHAnsi" w:hAnsiTheme="minorHAnsi" w:cstheme="minorHAnsi"/>
          <w:color w:val="231F20"/>
        </w:rPr>
        <w:t xml:space="preserve"> T</w:t>
      </w:r>
      <w:r w:rsidRPr="0034052E">
        <w:rPr>
          <w:rFonts w:asciiTheme="minorHAnsi" w:hAnsiTheme="minorHAnsi" w:cstheme="minorHAnsi"/>
          <w:color w:val="231F20"/>
        </w:rPr>
        <w:t>his study aimed to explore in-depth experiences of smartphone use to understand from a holistic perspective what the perceptions and experiences of the devices are to smartphone users using a qualitative focus group</w:t>
      </w:r>
      <w:r w:rsidRPr="0034052E">
        <w:rPr>
          <w:rFonts w:asciiTheme="minorHAnsi" w:hAnsiTheme="minorHAnsi" w:cstheme="minorHAnsi"/>
          <w:color w:val="231F20"/>
          <w:spacing w:val="-15"/>
        </w:rPr>
        <w:t xml:space="preserve"> </w:t>
      </w:r>
      <w:r w:rsidRPr="0034052E">
        <w:rPr>
          <w:rFonts w:asciiTheme="minorHAnsi" w:hAnsiTheme="minorHAnsi" w:cstheme="minorHAnsi"/>
          <w:color w:val="231F20"/>
        </w:rPr>
        <w:t>study (</w:t>
      </w:r>
      <w:r w:rsidRPr="0034052E">
        <w:rPr>
          <w:rFonts w:asciiTheme="minorHAnsi" w:hAnsiTheme="minorHAnsi" w:cstheme="minorHAnsi"/>
          <w:i/>
          <w:color w:val="231F20"/>
        </w:rPr>
        <w:t xml:space="preserve">n </w:t>
      </w:r>
      <w:r w:rsidRPr="0034052E">
        <w:rPr>
          <w:rFonts w:asciiTheme="minorHAnsi" w:hAnsiTheme="minorHAnsi" w:cstheme="minorHAnsi"/>
          <w:color w:val="231F20"/>
        </w:rPr>
        <w:t>= 21</w:t>
      </w:r>
      <w:r w:rsidR="0034052E">
        <w:rPr>
          <w:rFonts w:asciiTheme="minorHAnsi" w:hAnsiTheme="minorHAnsi" w:cstheme="minorHAnsi"/>
          <w:color w:val="231F20"/>
        </w:rPr>
        <w:t>;</w:t>
      </w:r>
      <w:r w:rsidRPr="0034052E">
        <w:rPr>
          <w:rFonts w:asciiTheme="minorHAnsi" w:hAnsiTheme="minorHAnsi" w:cstheme="minorHAnsi"/>
          <w:color w:val="231F20"/>
        </w:rPr>
        <w:t xml:space="preserve"> 11 </w:t>
      </w:r>
      <w:r w:rsidR="00AC0B29">
        <w:rPr>
          <w:rFonts w:asciiTheme="minorHAnsi" w:hAnsiTheme="minorHAnsi" w:cstheme="minorHAnsi"/>
          <w:color w:val="231F20"/>
        </w:rPr>
        <w:t>women</w:t>
      </w:r>
      <w:r w:rsidRPr="0034052E">
        <w:rPr>
          <w:rFonts w:asciiTheme="minorHAnsi" w:hAnsiTheme="minorHAnsi" w:cstheme="minorHAnsi"/>
          <w:color w:val="231F20"/>
        </w:rPr>
        <w:t>). Data were analyzed using the constructivist grounded theory. Results indicated</w:t>
      </w:r>
      <w:r w:rsidR="00346364">
        <w:rPr>
          <w:rFonts w:asciiTheme="minorHAnsi" w:hAnsiTheme="minorHAnsi" w:cstheme="minorHAnsi"/>
          <w:color w:val="231F20"/>
        </w:rPr>
        <w:t xml:space="preserve"> that</w:t>
      </w:r>
      <w:r w:rsidRPr="0034052E">
        <w:rPr>
          <w:rFonts w:asciiTheme="minorHAnsi" w:hAnsiTheme="minorHAnsi" w:cstheme="minorHAnsi"/>
          <w:color w:val="231F20"/>
        </w:rPr>
        <w:t xml:space="preserve"> smartphones were entwined with users’ lives, as they formed an extension of the self. Subcategories highlighted that the devices hold value by externalizing identity, </w:t>
      </w:r>
      <w:r w:rsidR="00346364">
        <w:rPr>
          <w:rFonts w:asciiTheme="minorHAnsi" w:hAnsiTheme="minorHAnsi" w:cstheme="minorHAnsi"/>
          <w:color w:val="231F20"/>
        </w:rPr>
        <w:t xml:space="preserve">providing </w:t>
      </w:r>
      <w:r w:rsidRPr="0034052E">
        <w:rPr>
          <w:rFonts w:asciiTheme="minorHAnsi" w:hAnsiTheme="minorHAnsi" w:cstheme="minorHAnsi"/>
          <w:color w:val="231F20"/>
        </w:rPr>
        <w:t xml:space="preserve">constant connectivity, mediating intimacy, authenticating experiences, and forfeiting agency. In conclusion, the usability of the smartphone may create an interactive relationship with the sense of self. Close relationships with smartphones appear to shape interpersonal relationships. In addition, participants held an expectation that the user has agency over their actions, which is at odds with evidence of </w:t>
      </w:r>
      <w:r w:rsidR="0034052E">
        <w:rPr>
          <w:rFonts w:asciiTheme="minorHAnsi" w:hAnsiTheme="minorHAnsi" w:cstheme="minorHAnsi"/>
          <w:color w:val="231F20"/>
        </w:rPr>
        <w:t>non</w:t>
      </w:r>
      <w:r w:rsidRPr="0034052E">
        <w:rPr>
          <w:rFonts w:asciiTheme="minorHAnsi" w:hAnsiTheme="minorHAnsi" w:cstheme="minorHAnsi"/>
          <w:color w:val="231F20"/>
        </w:rPr>
        <w:t>autonomous, compulsive behaviors. Regarding the study’s public significance, this false perception of control may pose challenges for interventions that aim to reduce problematic smartphone use. Further research should contrast user perceptions using real-time smartphone data to understand the degree of true insight users have over</w:t>
      </w:r>
      <w:r w:rsidRPr="0034052E">
        <w:rPr>
          <w:rFonts w:asciiTheme="minorHAnsi" w:hAnsiTheme="minorHAnsi" w:cstheme="minorHAnsi"/>
          <w:color w:val="231F20"/>
          <w:spacing w:val="-26"/>
        </w:rPr>
        <w:t xml:space="preserve"> </w:t>
      </w:r>
      <w:r w:rsidRPr="0034052E">
        <w:rPr>
          <w:rFonts w:asciiTheme="minorHAnsi" w:hAnsiTheme="minorHAnsi" w:cstheme="minorHAnsi"/>
          <w:color w:val="231F20"/>
          <w:spacing w:val="-4"/>
        </w:rPr>
        <w:t xml:space="preserve">their </w:t>
      </w:r>
      <w:r w:rsidRPr="0034052E">
        <w:rPr>
          <w:rFonts w:asciiTheme="minorHAnsi" w:hAnsiTheme="minorHAnsi" w:cstheme="minorHAnsi"/>
          <w:color w:val="231F20"/>
        </w:rPr>
        <w:t>own</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behaviors.</w:t>
      </w:r>
    </w:p>
    <w:p w14:paraId="44C889B9" w14:textId="4DBBA384" w:rsidR="0034052E" w:rsidRDefault="0034052E" w:rsidP="0034052E">
      <w:pPr>
        <w:spacing w:line="480" w:lineRule="auto"/>
        <w:ind w:firstLine="720"/>
        <w:rPr>
          <w:rFonts w:asciiTheme="minorHAnsi" w:hAnsiTheme="minorHAnsi" w:cstheme="minorHAnsi"/>
        </w:rPr>
      </w:pPr>
      <w:r w:rsidRPr="0034052E">
        <w:rPr>
          <w:rFonts w:asciiTheme="minorHAnsi" w:hAnsiTheme="minorHAnsi" w:cstheme="minorHAnsi"/>
          <w:i/>
          <w:iCs/>
        </w:rPr>
        <w:t>Keywords</w:t>
      </w:r>
      <w:r w:rsidRPr="00AC0B29">
        <w:rPr>
          <w:rFonts w:asciiTheme="minorHAnsi" w:hAnsiTheme="minorHAnsi" w:cstheme="minorHAnsi"/>
        </w:rPr>
        <w:t>:</w:t>
      </w:r>
      <w:r w:rsidRPr="0034052E">
        <w:rPr>
          <w:rFonts w:asciiTheme="minorHAnsi" w:hAnsiTheme="minorHAnsi" w:cstheme="minorHAnsi"/>
        </w:rPr>
        <w:t xml:space="preserve"> interpersonal communication, social media, smartphone, social identity, qualitative</w:t>
      </w:r>
    </w:p>
    <w:p w14:paraId="327CD725" w14:textId="77777777" w:rsidR="0034052E" w:rsidRDefault="0034052E">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7A567843" w14:textId="028BFA58" w:rsidR="0034052E" w:rsidRPr="0034052E" w:rsidRDefault="0034052E" w:rsidP="0034052E">
      <w:pPr>
        <w:pStyle w:val="Heading1"/>
      </w:pPr>
      <w:r w:rsidRPr="0034052E">
        <w:lastRenderedPageBreak/>
        <w:t xml:space="preserve">“My Smartphone Is an Extension of Myself”: </w:t>
      </w:r>
      <w:r w:rsidR="00AC0B29">
        <w:br/>
      </w:r>
      <w:r w:rsidRPr="0034052E">
        <w:t>A Holistic Qualitative Exploration of the Impact of Using a Smartphone</w:t>
      </w:r>
    </w:p>
    <w:p w14:paraId="2353D8F0" w14:textId="5E0D856E"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In 2020, around 6.1 billion people will be smartphone users (Jonsson et al., 2017). In North America, Great Britain, and Canada, 77%, 70%, and 66% of the adult population use smartphones, respectively (Canadian Radio-Television and Telecommunications Commission, 2016; Office for National Statistics, 2017</w:t>
      </w:r>
      <w:r w:rsidR="00DD3261">
        <w:rPr>
          <w:rFonts w:asciiTheme="minorHAnsi" w:hAnsiTheme="minorHAnsi" w:cstheme="minorHAnsi"/>
        </w:rPr>
        <w:t>a</w:t>
      </w:r>
      <w:r w:rsidRPr="0034052E">
        <w:rPr>
          <w:rFonts w:asciiTheme="minorHAnsi" w:hAnsiTheme="minorHAnsi" w:cstheme="minorHAnsi"/>
        </w:rPr>
        <w:t>; P</w:t>
      </w:r>
      <w:r w:rsidR="00DD3261">
        <w:rPr>
          <w:rFonts w:asciiTheme="minorHAnsi" w:hAnsiTheme="minorHAnsi" w:cstheme="minorHAnsi"/>
        </w:rPr>
        <w:t>ew</w:t>
      </w:r>
      <w:r w:rsidRPr="0034052E">
        <w:rPr>
          <w:rFonts w:asciiTheme="minorHAnsi" w:hAnsiTheme="minorHAnsi" w:cstheme="minorHAnsi"/>
        </w:rPr>
        <w:t xml:space="preserve"> Research Cent</w:t>
      </w:r>
      <w:r w:rsidR="00DD3261">
        <w:rPr>
          <w:rFonts w:asciiTheme="minorHAnsi" w:hAnsiTheme="minorHAnsi" w:cstheme="minorHAnsi"/>
        </w:rPr>
        <w:t>er</w:t>
      </w:r>
      <w:r w:rsidRPr="0034052E">
        <w:rPr>
          <w:rFonts w:asciiTheme="minorHAnsi" w:hAnsiTheme="minorHAnsi" w:cstheme="minorHAnsi"/>
        </w:rPr>
        <w:t xml:space="preserve">, 2017). Technology advances have prompted an explosive growth in the functionality of mobile phones. By 2016, smartphones and tablets had become the primary technology used to access the </w:t>
      </w:r>
      <w:r w:rsidR="008B782B">
        <w:rPr>
          <w:rFonts w:asciiTheme="minorHAnsi" w:hAnsiTheme="minorHAnsi" w:cstheme="minorHAnsi"/>
        </w:rPr>
        <w:t>i</w:t>
      </w:r>
      <w:r w:rsidRPr="0034052E">
        <w:rPr>
          <w:rFonts w:asciiTheme="minorHAnsi" w:hAnsiTheme="minorHAnsi" w:cstheme="minorHAnsi"/>
        </w:rPr>
        <w:t>nternet (</w:t>
      </w:r>
      <w:proofErr w:type="spellStart"/>
      <w:r w:rsidRPr="0034052E">
        <w:rPr>
          <w:rFonts w:asciiTheme="minorHAnsi" w:hAnsiTheme="minorHAnsi" w:cstheme="minorHAnsi"/>
        </w:rPr>
        <w:t>StatCounter</w:t>
      </w:r>
      <w:proofErr w:type="spellEnd"/>
      <w:r w:rsidR="00DD3261">
        <w:rPr>
          <w:rFonts w:asciiTheme="minorHAnsi" w:hAnsiTheme="minorHAnsi" w:cstheme="minorHAnsi"/>
        </w:rPr>
        <w:t xml:space="preserve"> Global Stats</w:t>
      </w:r>
      <w:r w:rsidRPr="0034052E">
        <w:rPr>
          <w:rFonts w:asciiTheme="minorHAnsi" w:hAnsiTheme="minorHAnsi" w:cstheme="minorHAnsi"/>
        </w:rPr>
        <w:t>, 2016). Smartphone users have become regular online consumers of news, media, shopping, and social networking through their devices (Office for National Statistics, 2017</w:t>
      </w:r>
      <w:r w:rsidR="00DD3261">
        <w:rPr>
          <w:rFonts w:asciiTheme="minorHAnsi" w:hAnsiTheme="minorHAnsi" w:cstheme="minorHAnsi"/>
        </w:rPr>
        <w:t>b</w:t>
      </w:r>
      <w:r w:rsidRPr="0034052E">
        <w:rPr>
          <w:rFonts w:asciiTheme="minorHAnsi" w:hAnsiTheme="minorHAnsi" w:cstheme="minorHAnsi"/>
        </w:rPr>
        <w:t>). British Telecom</w:t>
      </w:r>
      <w:r w:rsidR="00346364">
        <w:rPr>
          <w:rFonts w:asciiTheme="minorHAnsi" w:hAnsiTheme="minorHAnsi" w:cstheme="minorHAnsi"/>
        </w:rPr>
        <w:t>munications</w:t>
      </w:r>
      <w:r w:rsidRPr="0034052E">
        <w:rPr>
          <w:rFonts w:asciiTheme="minorHAnsi" w:hAnsiTheme="minorHAnsi" w:cstheme="minorHAnsi"/>
        </w:rPr>
        <w:t xml:space="preserve"> regulators have called the United Kingdom a “</w:t>
      </w:r>
      <w:r w:rsidR="00AC0B29">
        <w:rPr>
          <w:rFonts w:asciiTheme="minorHAnsi" w:hAnsiTheme="minorHAnsi" w:cstheme="minorHAnsi"/>
        </w:rPr>
        <w:t>s</w:t>
      </w:r>
      <w:r w:rsidRPr="0034052E">
        <w:rPr>
          <w:rFonts w:asciiTheme="minorHAnsi" w:hAnsiTheme="minorHAnsi" w:cstheme="minorHAnsi"/>
        </w:rPr>
        <w:t xml:space="preserve">martphone </w:t>
      </w:r>
      <w:r w:rsidR="00AC0B29">
        <w:rPr>
          <w:rFonts w:asciiTheme="minorHAnsi" w:hAnsiTheme="minorHAnsi" w:cstheme="minorHAnsi"/>
        </w:rPr>
        <w:t>s</w:t>
      </w:r>
      <w:r w:rsidRPr="0034052E">
        <w:rPr>
          <w:rFonts w:asciiTheme="minorHAnsi" w:hAnsiTheme="minorHAnsi" w:cstheme="minorHAnsi"/>
        </w:rPr>
        <w:t>ociety” (</w:t>
      </w:r>
      <w:proofErr w:type="spellStart"/>
      <w:r w:rsidRPr="00AC0B29">
        <w:rPr>
          <w:rFonts w:asciiTheme="minorHAnsi" w:hAnsiTheme="minorHAnsi" w:cstheme="minorHAnsi"/>
        </w:rPr>
        <w:t>Ofcom</w:t>
      </w:r>
      <w:proofErr w:type="spellEnd"/>
      <w:r w:rsidRPr="0034052E">
        <w:rPr>
          <w:rFonts w:asciiTheme="minorHAnsi" w:hAnsiTheme="minorHAnsi" w:cstheme="minorHAnsi"/>
        </w:rPr>
        <w:t>, 2017). Thus, there is increasing evidence that smartphones may have a profound impact on daily activities and everyday life.</w:t>
      </w:r>
    </w:p>
    <w:p w14:paraId="542B2D31" w14:textId="6E5A5F08"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Smartphones offer access to a landscape of information, entertainment, and communication applications and provide beneficial opportunities for society. Psychological research has paid particular attention to the communicative and social affordances of smartphones. From the perspective of the </w:t>
      </w:r>
      <w:r w:rsidRPr="00346364">
        <w:rPr>
          <w:rFonts w:asciiTheme="minorHAnsi" w:hAnsiTheme="minorHAnsi" w:cstheme="minorHAnsi"/>
          <w:i/>
          <w:iCs/>
        </w:rPr>
        <w:t>stimulation hypothesis</w:t>
      </w:r>
      <w:r w:rsidRPr="0034052E">
        <w:rPr>
          <w:rFonts w:asciiTheme="minorHAnsi" w:hAnsiTheme="minorHAnsi" w:cstheme="minorHAnsi"/>
        </w:rPr>
        <w:t xml:space="preserve">, smartphone </w:t>
      </w:r>
      <w:r w:rsidR="00E12F00">
        <w:rPr>
          <w:rFonts w:asciiTheme="minorHAnsi" w:hAnsiTheme="minorHAnsi" w:cstheme="minorHAnsi"/>
        </w:rPr>
        <w:t>applications (</w:t>
      </w:r>
      <w:r w:rsidRPr="0034052E">
        <w:rPr>
          <w:rFonts w:asciiTheme="minorHAnsi" w:hAnsiTheme="minorHAnsi" w:cstheme="minorHAnsi"/>
        </w:rPr>
        <w:t>apps</w:t>
      </w:r>
      <w:r w:rsidR="00E12F00">
        <w:rPr>
          <w:rFonts w:asciiTheme="minorHAnsi" w:hAnsiTheme="minorHAnsi" w:cstheme="minorHAnsi"/>
        </w:rPr>
        <w:t>)</w:t>
      </w:r>
      <w:r w:rsidRPr="0034052E">
        <w:rPr>
          <w:rFonts w:asciiTheme="minorHAnsi" w:hAnsiTheme="minorHAnsi" w:cstheme="minorHAnsi"/>
        </w:rPr>
        <w:t xml:space="preserve"> and social media allow individuals to both connect with existing friends and family (</w:t>
      </w:r>
      <w:proofErr w:type="spellStart"/>
      <w:r w:rsidRPr="0034052E">
        <w:rPr>
          <w:rFonts w:asciiTheme="minorHAnsi" w:hAnsiTheme="minorHAnsi" w:cstheme="minorHAnsi"/>
        </w:rPr>
        <w:t>Aharony</w:t>
      </w:r>
      <w:proofErr w:type="spellEnd"/>
      <w:r w:rsidRPr="0034052E">
        <w:rPr>
          <w:rFonts w:asciiTheme="minorHAnsi" w:hAnsiTheme="minorHAnsi" w:cstheme="minorHAnsi"/>
        </w:rPr>
        <w:t xml:space="preserve"> &amp; Gazit, 2016; Valkenburg &amp; Peter, 2007) and form new relationships with individuals belonging to different social groups through online social media and networks (Aretz</w:t>
      </w:r>
      <w:r w:rsidR="000516FF">
        <w:rPr>
          <w:rFonts w:asciiTheme="minorHAnsi" w:hAnsiTheme="minorHAnsi" w:cstheme="minorHAnsi"/>
        </w:rPr>
        <w:t xml:space="preserve"> et al.</w:t>
      </w:r>
      <w:r w:rsidRPr="0034052E">
        <w:rPr>
          <w:rFonts w:asciiTheme="minorHAnsi" w:hAnsiTheme="minorHAnsi" w:cstheme="minorHAnsi"/>
        </w:rPr>
        <w:t>, 2010). Email access and “hands free” calling can support working practices out</w:t>
      </w:r>
      <w:r w:rsidR="00346364">
        <w:rPr>
          <w:rFonts w:asciiTheme="minorHAnsi" w:hAnsiTheme="minorHAnsi" w:cstheme="minorHAnsi"/>
        </w:rPr>
        <w:t>side</w:t>
      </w:r>
      <w:r w:rsidRPr="0034052E">
        <w:rPr>
          <w:rFonts w:asciiTheme="minorHAnsi" w:hAnsiTheme="minorHAnsi" w:cstheme="minorHAnsi"/>
        </w:rPr>
        <w:t xml:space="preserve"> of traditional working settings, thus increasing productivity (Mellner, 2016). Smartphone communication can be versatile, allowing messages, images, audio</w:t>
      </w:r>
      <w:r w:rsidR="00346364">
        <w:rPr>
          <w:rFonts w:asciiTheme="minorHAnsi" w:hAnsiTheme="minorHAnsi" w:cstheme="minorHAnsi"/>
        </w:rPr>
        <w:t>,</w:t>
      </w:r>
      <w:r w:rsidRPr="0034052E">
        <w:rPr>
          <w:rFonts w:asciiTheme="minorHAnsi" w:hAnsiTheme="minorHAnsi" w:cstheme="minorHAnsi"/>
        </w:rPr>
        <w:t xml:space="preserve"> and visual media to be shared with other individuals, within group conversation, and uploaded within select digital communities. Further, in a study of teenagers with chronic illness, online communication via smartphones increased individuals’ ability to communicate with more individuals who live</w:t>
      </w:r>
      <w:r w:rsidR="00346364">
        <w:rPr>
          <w:rFonts w:asciiTheme="minorHAnsi" w:hAnsiTheme="minorHAnsi" w:cstheme="minorHAnsi"/>
        </w:rPr>
        <w:t>d</w:t>
      </w:r>
      <w:r w:rsidRPr="0034052E">
        <w:rPr>
          <w:rFonts w:asciiTheme="minorHAnsi" w:hAnsiTheme="minorHAnsi" w:cstheme="minorHAnsi"/>
        </w:rPr>
        <w:t xml:space="preserve"> in diverse locations and c</w:t>
      </w:r>
      <w:r w:rsidR="00346364">
        <w:rPr>
          <w:rFonts w:asciiTheme="minorHAnsi" w:hAnsiTheme="minorHAnsi" w:cstheme="minorHAnsi"/>
        </w:rPr>
        <w:t>a</w:t>
      </w:r>
      <w:r w:rsidRPr="0034052E">
        <w:rPr>
          <w:rFonts w:asciiTheme="minorHAnsi" w:hAnsiTheme="minorHAnsi" w:cstheme="minorHAnsi"/>
        </w:rPr>
        <w:t xml:space="preserve">me from differing </w:t>
      </w:r>
      <w:r w:rsidRPr="0034052E">
        <w:rPr>
          <w:rFonts w:asciiTheme="minorHAnsi" w:hAnsiTheme="minorHAnsi" w:cstheme="minorHAnsi"/>
        </w:rPr>
        <w:lastRenderedPageBreak/>
        <w:t xml:space="preserve">social groups (van der Velden &amp; El Emam, 2013). Thus, </w:t>
      </w:r>
      <w:proofErr w:type="gramStart"/>
      <w:r w:rsidRPr="0034052E">
        <w:rPr>
          <w:rFonts w:asciiTheme="minorHAnsi" w:hAnsiTheme="minorHAnsi" w:cstheme="minorHAnsi"/>
        </w:rPr>
        <w:t>smartphone</w:t>
      </w:r>
      <w:proofErr w:type="gramEnd"/>
      <w:r w:rsidR="000516FF">
        <w:rPr>
          <w:rFonts w:asciiTheme="minorHAnsi" w:hAnsiTheme="minorHAnsi" w:cstheme="minorHAnsi"/>
        </w:rPr>
        <w:t>,</w:t>
      </w:r>
      <w:r w:rsidRPr="0034052E">
        <w:rPr>
          <w:rFonts w:asciiTheme="minorHAnsi" w:hAnsiTheme="minorHAnsi" w:cstheme="minorHAnsi"/>
        </w:rPr>
        <w:t xml:space="preserve"> and social media </w:t>
      </w:r>
      <w:proofErr w:type="gramStart"/>
      <w:r w:rsidRPr="0034052E">
        <w:rPr>
          <w:rFonts w:asciiTheme="minorHAnsi" w:hAnsiTheme="minorHAnsi" w:cstheme="minorHAnsi"/>
        </w:rPr>
        <w:t>apps in particular</w:t>
      </w:r>
      <w:r w:rsidR="000516FF">
        <w:rPr>
          <w:rFonts w:asciiTheme="minorHAnsi" w:hAnsiTheme="minorHAnsi" w:cstheme="minorHAnsi"/>
        </w:rPr>
        <w:t>,</w:t>
      </w:r>
      <w:r w:rsidRPr="0034052E">
        <w:rPr>
          <w:rFonts w:asciiTheme="minorHAnsi" w:hAnsiTheme="minorHAnsi" w:cstheme="minorHAnsi"/>
        </w:rPr>
        <w:t xml:space="preserve"> can</w:t>
      </w:r>
      <w:proofErr w:type="gramEnd"/>
      <w:r w:rsidRPr="0034052E">
        <w:rPr>
          <w:rFonts w:asciiTheme="minorHAnsi" w:hAnsiTheme="minorHAnsi" w:cstheme="minorHAnsi"/>
        </w:rPr>
        <w:t xml:space="preserve"> increase social capital and psychosocial support (Ellison</w:t>
      </w:r>
      <w:r w:rsidR="00976395">
        <w:rPr>
          <w:rFonts w:asciiTheme="minorHAnsi" w:hAnsiTheme="minorHAnsi" w:cstheme="minorHAnsi"/>
        </w:rPr>
        <w:t xml:space="preserve"> et al.</w:t>
      </w:r>
      <w:r w:rsidR="00AC0B29">
        <w:rPr>
          <w:rFonts w:asciiTheme="minorHAnsi" w:hAnsiTheme="minorHAnsi" w:cstheme="minorHAnsi"/>
        </w:rPr>
        <w:t>, 2007</w:t>
      </w:r>
      <w:r w:rsidRPr="0034052E">
        <w:rPr>
          <w:rFonts w:asciiTheme="minorHAnsi" w:hAnsiTheme="minorHAnsi" w:cstheme="minorHAnsi"/>
        </w:rPr>
        <w:t>; Park</w:t>
      </w:r>
      <w:r w:rsidR="00976395">
        <w:rPr>
          <w:rFonts w:asciiTheme="minorHAnsi" w:hAnsiTheme="minorHAnsi" w:cstheme="minorHAnsi"/>
        </w:rPr>
        <w:t xml:space="preserve"> et al.</w:t>
      </w:r>
      <w:r w:rsidRPr="0034052E">
        <w:rPr>
          <w:rFonts w:asciiTheme="minorHAnsi" w:hAnsiTheme="minorHAnsi" w:cstheme="minorHAnsi"/>
        </w:rPr>
        <w:t>, 2013).</w:t>
      </w:r>
    </w:p>
    <w:p w14:paraId="26462831" w14:textId="70552068" w:rsidR="008B782B"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As an alternative to the stimulation hypothesis, </w:t>
      </w:r>
      <w:r w:rsidR="008B782B">
        <w:rPr>
          <w:rFonts w:asciiTheme="minorHAnsi" w:hAnsiTheme="minorHAnsi" w:cstheme="minorHAnsi"/>
        </w:rPr>
        <w:t>i</w:t>
      </w:r>
      <w:r w:rsidRPr="0034052E">
        <w:rPr>
          <w:rFonts w:asciiTheme="minorHAnsi" w:hAnsiTheme="minorHAnsi" w:cstheme="minorHAnsi"/>
        </w:rPr>
        <w:t xml:space="preserve">nternet researchers and theorists have expressed concerns about the potential for smartphones to influence society negatively </w:t>
      </w:r>
      <w:r w:rsidR="000516FF">
        <w:rPr>
          <w:rFonts w:asciiTheme="minorHAnsi" w:hAnsiTheme="minorHAnsi" w:cstheme="minorHAnsi"/>
        </w:rPr>
        <w:t>by</w:t>
      </w:r>
      <w:r w:rsidRPr="0034052E">
        <w:rPr>
          <w:rFonts w:asciiTheme="minorHAnsi" w:hAnsiTheme="minorHAnsi" w:cstheme="minorHAnsi"/>
        </w:rPr>
        <w:t xml:space="preserve"> facilitating engagement in problematic behaviors (Kuss, 2017). Valkenburg and Peter (2007) referred to this as a </w:t>
      </w:r>
      <w:r w:rsidRPr="000516FF">
        <w:rPr>
          <w:rFonts w:asciiTheme="minorHAnsi" w:hAnsiTheme="minorHAnsi" w:cstheme="minorHAnsi"/>
          <w:i/>
          <w:iCs/>
        </w:rPr>
        <w:t>displacement hypothesis</w:t>
      </w:r>
      <w:r w:rsidRPr="0034052E">
        <w:rPr>
          <w:rFonts w:asciiTheme="minorHAnsi" w:hAnsiTheme="minorHAnsi" w:cstheme="minorHAnsi"/>
        </w:rPr>
        <w:t xml:space="preserve">, whereby the </w:t>
      </w:r>
      <w:r w:rsidR="008B782B">
        <w:rPr>
          <w:rFonts w:asciiTheme="minorHAnsi" w:hAnsiTheme="minorHAnsi" w:cstheme="minorHAnsi"/>
        </w:rPr>
        <w:t>i</w:t>
      </w:r>
      <w:r w:rsidRPr="0034052E">
        <w:rPr>
          <w:rFonts w:asciiTheme="minorHAnsi" w:hAnsiTheme="minorHAnsi" w:cstheme="minorHAnsi"/>
        </w:rPr>
        <w:t xml:space="preserve">nternet displaces offline social and identity benefits. For instance, individuals can become preoccupied with updating and maintaining social media profiles, developing a greater reliance on </w:t>
      </w:r>
      <w:r w:rsidR="000516FF">
        <w:rPr>
          <w:rFonts w:asciiTheme="minorHAnsi" w:hAnsiTheme="minorHAnsi" w:cstheme="minorHAnsi"/>
        </w:rPr>
        <w:t xml:space="preserve">the </w:t>
      </w:r>
      <w:r w:rsidRPr="0034052E">
        <w:rPr>
          <w:rFonts w:asciiTheme="minorHAnsi" w:hAnsiTheme="minorHAnsi" w:cstheme="minorHAnsi"/>
        </w:rPr>
        <w:t>weak ties formed online and reducing time</w:t>
      </w:r>
      <w:r w:rsidR="000516FF">
        <w:rPr>
          <w:rFonts w:asciiTheme="minorHAnsi" w:hAnsiTheme="minorHAnsi" w:cstheme="minorHAnsi"/>
        </w:rPr>
        <w:t xml:space="preserve"> spent</w:t>
      </w:r>
      <w:r w:rsidRPr="0034052E">
        <w:rPr>
          <w:rFonts w:asciiTheme="minorHAnsi" w:hAnsiTheme="minorHAnsi" w:cstheme="minorHAnsi"/>
        </w:rPr>
        <w:t xml:space="preserve"> interacting offline with friends and family (Caplan &amp; High, 2006; Kraut et al., 1998; </w:t>
      </w:r>
      <w:r w:rsidR="00AC0B29">
        <w:rPr>
          <w:rFonts w:asciiTheme="minorHAnsi" w:hAnsiTheme="minorHAnsi" w:cstheme="minorHAnsi"/>
        </w:rPr>
        <w:t xml:space="preserve">J.-H. </w:t>
      </w:r>
      <w:r w:rsidRPr="0034052E">
        <w:rPr>
          <w:rFonts w:asciiTheme="minorHAnsi" w:hAnsiTheme="minorHAnsi" w:cstheme="minorHAnsi"/>
        </w:rPr>
        <w:t>Kwon,</w:t>
      </w:r>
      <w:r w:rsidR="002306B5">
        <w:rPr>
          <w:rFonts w:asciiTheme="minorHAnsi" w:hAnsiTheme="minorHAnsi" w:cstheme="minorHAnsi"/>
        </w:rPr>
        <w:t xml:space="preserve"> </w:t>
      </w:r>
      <w:r w:rsidRPr="0034052E">
        <w:rPr>
          <w:rFonts w:asciiTheme="minorHAnsi" w:hAnsiTheme="minorHAnsi" w:cstheme="minorHAnsi"/>
        </w:rPr>
        <w:t xml:space="preserve">2012). More recent evidence </w:t>
      </w:r>
      <w:r w:rsidR="000516FF">
        <w:rPr>
          <w:rFonts w:asciiTheme="minorHAnsi" w:hAnsiTheme="minorHAnsi" w:cstheme="minorHAnsi"/>
        </w:rPr>
        <w:t>shows</w:t>
      </w:r>
      <w:r w:rsidRPr="0034052E">
        <w:rPr>
          <w:rFonts w:asciiTheme="minorHAnsi" w:hAnsiTheme="minorHAnsi" w:cstheme="minorHAnsi"/>
        </w:rPr>
        <w:t xml:space="preserve"> that monitoring other social media users’ updates can cause anxiety and an experience referred to as the “fear of missing out” (Przybylski</w:t>
      </w:r>
      <w:r w:rsidR="00976395">
        <w:rPr>
          <w:rFonts w:asciiTheme="minorHAnsi" w:hAnsiTheme="minorHAnsi" w:cstheme="minorHAnsi"/>
        </w:rPr>
        <w:t xml:space="preserve"> et al.</w:t>
      </w:r>
      <w:r w:rsidRPr="0034052E">
        <w:rPr>
          <w:rFonts w:asciiTheme="minorHAnsi" w:hAnsiTheme="minorHAnsi" w:cstheme="minorHAnsi"/>
        </w:rPr>
        <w:t>, 2013). Similarly, there has been increasing attention to the phenomenon of “nomophobia,” or the discomfort and anxiety in the absence of a smartphone (Han</w:t>
      </w:r>
      <w:r w:rsidR="00976395">
        <w:rPr>
          <w:rFonts w:asciiTheme="minorHAnsi" w:hAnsiTheme="minorHAnsi" w:cstheme="minorHAnsi"/>
        </w:rPr>
        <w:t xml:space="preserve"> et al.</w:t>
      </w:r>
      <w:r w:rsidRPr="0034052E">
        <w:rPr>
          <w:rFonts w:asciiTheme="minorHAnsi" w:hAnsiTheme="minorHAnsi" w:cstheme="minorHAnsi"/>
        </w:rPr>
        <w:t xml:space="preserve">, 2017). The fear of missing out and nomophobia are believed to be reinforced by </w:t>
      </w:r>
      <w:r w:rsidR="00346364">
        <w:rPr>
          <w:rFonts w:asciiTheme="minorHAnsi" w:hAnsiTheme="minorHAnsi" w:cstheme="minorHAnsi"/>
        </w:rPr>
        <w:t xml:space="preserve">the </w:t>
      </w:r>
      <w:r w:rsidRPr="0034052E">
        <w:rPr>
          <w:rFonts w:asciiTheme="minorHAnsi" w:hAnsiTheme="minorHAnsi" w:cstheme="minorHAnsi"/>
        </w:rPr>
        <w:t>constant on-the-go access of smartphone technology and the proliferation of social media applications (Buglass</w:t>
      </w:r>
      <w:r w:rsidR="000516FF">
        <w:rPr>
          <w:rFonts w:asciiTheme="minorHAnsi" w:hAnsiTheme="minorHAnsi" w:cstheme="minorHAnsi"/>
        </w:rPr>
        <w:t xml:space="preserve"> et al.</w:t>
      </w:r>
      <w:r w:rsidRPr="0034052E">
        <w:rPr>
          <w:rFonts w:asciiTheme="minorHAnsi" w:hAnsiTheme="minorHAnsi" w:cstheme="minorHAnsi"/>
        </w:rPr>
        <w:t xml:space="preserve">, 2017; Kuss &amp; Griffiths, 2017). </w:t>
      </w:r>
    </w:p>
    <w:p w14:paraId="3168329A" w14:textId="001BEDB5" w:rsidR="008B782B"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Moreover, updates, notifications, reminders, and similar features of the device may exacerbate a preoccupation with the apps hosted within the smartphone (Yoon</w:t>
      </w:r>
      <w:r w:rsidR="00976395">
        <w:rPr>
          <w:rFonts w:asciiTheme="minorHAnsi" w:hAnsiTheme="minorHAnsi" w:cstheme="minorHAnsi"/>
        </w:rPr>
        <w:t xml:space="preserve"> et al.</w:t>
      </w:r>
      <w:r w:rsidRPr="0034052E">
        <w:rPr>
          <w:rFonts w:asciiTheme="minorHAnsi" w:hAnsiTheme="minorHAnsi" w:cstheme="minorHAnsi"/>
        </w:rPr>
        <w:t>, 2014). This may result in individuals feeling obliged to check and respond to the device (</w:t>
      </w:r>
      <w:proofErr w:type="spellStart"/>
      <w:r w:rsidRPr="0034052E">
        <w:rPr>
          <w:rFonts w:asciiTheme="minorHAnsi" w:hAnsiTheme="minorHAnsi" w:cstheme="minorHAnsi"/>
        </w:rPr>
        <w:t>Kanjo</w:t>
      </w:r>
      <w:proofErr w:type="spellEnd"/>
      <w:r w:rsidR="000516FF">
        <w:rPr>
          <w:rFonts w:asciiTheme="minorHAnsi" w:hAnsiTheme="minorHAnsi" w:cstheme="minorHAnsi"/>
        </w:rPr>
        <w:t xml:space="preserve"> et al.</w:t>
      </w:r>
      <w:r w:rsidRPr="0034052E">
        <w:rPr>
          <w:rFonts w:asciiTheme="minorHAnsi" w:hAnsiTheme="minorHAnsi" w:cstheme="minorHAnsi"/>
        </w:rPr>
        <w:t>, 2017; Kuss, Harkin</w:t>
      </w:r>
      <w:r w:rsidR="000516FF">
        <w:rPr>
          <w:rFonts w:asciiTheme="minorHAnsi" w:hAnsiTheme="minorHAnsi" w:cstheme="minorHAnsi"/>
        </w:rPr>
        <w:t>, et al.</w:t>
      </w:r>
      <w:r w:rsidRPr="0034052E">
        <w:rPr>
          <w:rFonts w:asciiTheme="minorHAnsi" w:hAnsiTheme="minorHAnsi" w:cstheme="minorHAnsi"/>
        </w:rPr>
        <w:t>, 2018). Smartphones impact individuals’ ability to separate work from home life, contributing to work burnout and detrimentally impacting well-being (Derks &amp; Bakker, 2014; Mellner, 2016; Reinke &amp; Chamorro-</w:t>
      </w:r>
      <w:proofErr w:type="spellStart"/>
      <w:r w:rsidRPr="0034052E">
        <w:rPr>
          <w:rFonts w:asciiTheme="minorHAnsi" w:hAnsiTheme="minorHAnsi" w:cstheme="minorHAnsi"/>
        </w:rPr>
        <w:t>Premuzic</w:t>
      </w:r>
      <w:proofErr w:type="spellEnd"/>
      <w:r w:rsidRPr="0034052E">
        <w:rPr>
          <w:rFonts w:asciiTheme="minorHAnsi" w:hAnsiTheme="minorHAnsi" w:cstheme="minorHAnsi"/>
        </w:rPr>
        <w:t>, 2014). Such negative impacts on personal, professional, and social spheres add growing credence to the argument that negative emerging smartphone experiences are indicative of problematic use and behavioral addictions (</w:t>
      </w:r>
      <w:proofErr w:type="spellStart"/>
      <w:r w:rsidRPr="0034052E">
        <w:rPr>
          <w:rFonts w:asciiTheme="minorHAnsi" w:hAnsiTheme="minorHAnsi" w:cstheme="minorHAnsi"/>
        </w:rPr>
        <w:t>Billieux</w:t>
      </w:r>
      <w:proofErr w:type="spellEnd"/>
      <w:r w:rsidRPr="0034052E">
        <w:rPr>
          <w:rFonts w:asciiTheme="minorHAnsi" w:hAnsiTheme="minorHAnsi" w:cstheme="minorHAnsi"/>
        </w:rPr>
        <w:t xml:space="preserve"> et al., 2015). </w:t>
      </w:r>
    </w:p>
    <w:p w14:paraId="3584EF33" w14:textId="70508ADC" w:rsidR="00346364"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Accordingly, in line with the </w:t>
      </w:r>
      <w:r w:rsidRPr="00AC0B29">
        <w:rPr>
          <w:rFonts w:asciiTheme="minorHAnsi" w:hAnsiTheme="minorHAnsi" w:cstheme="minorHAnsi"/>
        </w:rPr>
        <w:t>components model of addictions</w:t>
      </w:r>
      <w:r w:rsidRPr="0034052E">
        <w:rPr>
          <w:rFonts w:asciiTheme="minorHAnsi" w:hAnsiTheme="minorHAnsi" w:cstheme="minorHAnsi"/>
        </w:rPr>
        <w:t xml:space="preserve"> (Griffiths, 2005), smartphone </w:t>
      </w:r>
      <w:r w:rsidRPr="0034052E">
        <w:rPr>
          <w:rFonts w:asciiTheme="minorHAnsi" w:hAnsiTheme="minorHAnsi" w:cstheme="minorHAnsi"/>
        </w:rPr>
        <w:lastRenderedPageBreak/>
        <w:t>addiction may derive as a consequence of biopsychosocial processes akin to those experienced in substance-related addictions, including mood modification, salience, tolerance, withdrawal, relapse, and conflict. Smartphone addiction is often discussed in terms of overuse, pathological use, obsessive use, symptoms of impulsivity, and lack of control (</w:t>
      </w:r>
      <w:proofErr w:type="spellStart"/>
      <w:r w:rsidRPr="0034052E">
        <w:rPr>
          <w:rFonts w:asciiTheme="minorHAnsi" w:hAnsiTheme="minorHAnsi" w:cstheme="minorHAnsi"/>
        </w:rPr>
        <w:t>Beranuy</w:t>
      </w:r>
      <w:proofErr w:type="spellEnd"/>
      <w:r w:rsidR="000516FF">
        <w:rPr>
          <w:rFonts w:asciiTheme="minorHAnsi" w:hAnsiTheme="minorHAnsi" w:cstheme="minorHAnsi"/>
        </w:rPr>
        <w:t xml:space="preserve"> et al.</w:t>
      </w:r>
      <w:r w:rsidRPr="0034052E">
        <w:rPr>
          <w:rFonts w:asciiTheme="minorHAnsi" w:hAnsiTheme="minorHAnsi" w:cstheme="minorHAnsi"/>
        </w:rPr>
        <w:t xml:space="preserve">, 2009; </w:t>
      </w:r>
      <w:proofErr w:type="spellStart"/>
      <w:r w:rsidRPr="0034052E">
        <w:rPr>
          <w:rFonts w:asciiTheme="minorHAnsi" w:hAnsiTheme="minorHAnsi" w:cstheme="minorHAnsi"/>
        </w:rPr>
        <w:t>Billieux</w:t>
      </w:r>
      <w:proofErr w:type="spellEnd"/>
      <w:r w:rsidR="000516FF">
        <w:rPr>
          <w:rFonts w:asciiTheme="minorHAnsi" w:hAnsiTheme="minorHAnsi" w:cstheme="minorHAnsi"/>
        </w:rPr>
        <w:t xml:space="preserve"> et al.</w:t>
      </w:r>
      <w:r w:rsidRPr="0034052E">
        <w:rPr>
          <w:rFonts w:asciiTheme="minorHAnsi" w:hAnsiTheme="minorHAnsi" w:cstheme="minorHAnsi"/>
        </w:rPr>
        <w:t xml:space="preserve">, 2008; </w:t>
      </w:r>
      <w:r w:rsidR="00AC0B29">
        <w:rPr>
          <w:rFonts w:asciiTheme="minorHAnsi" w:hAnsiTheme="minorHAnsi" w:cstheme="minorHAnsi"/>
        </w:rPr>
        <w:t xml:space="preserve">M. </w:t>
      </w:r>
      <w:r w:rsidRPr="0034052E">
        <w:rPr>
          <w:rFonts w:asciiTheme="minorHAnsi" w:hAnsiTheme="minorHAnsi" w:cstheme="minorHAnsi"/>
        </w:rPr>
        <w:t>Kwon</w:t>
      </w:r>
      <w:r w:rsidR="002306B5">
        <w:rPr>
          <w:rFonts w:asciiTheme="minorHAnsi" w:hAnsiTheme="minorHAnsi" w:cstheme="minorHAnsi"/>
        </w:rPr>
        <w:t xml:space="preserve"> </w:t>
      </w:r>
      <w:r w:rsidR="00976395">
        <w:rPr>
          <w:rFonts w:asciiTheme="minorHAnsi" w:hAnsiTheme="minorHAnsi" w:cstheme="minorHAnsi"/>
        </w:rPr>
        <w:t>et al.</w:t>
      </w:r>
      <w:r w:rsidRPr="0034052E">
        <w:rPr>
          <w:rFonts w:asciiTheme="minorHAnsi" w:hAnsiTheme="minorHAnsi" w:cstheme="minorHAnsi"/>
        </w:rPr>
        <w:t>, 2013). A comparison of smartphone addiction in European countries has revealed that individuals from Western European countries report higher symptoms of smartphone addiction when compared with Eastern European populations, with 3.9%, 3.5%, and 3.4% of the samples in Belgium,</w:t>
      </w:r>
      <w:r w:rsidR="00AC0B29">
        <w:rPr>
          <w:rFonts w:asciiTheme="minorHAnsi" w:hAnsiTheme="minorHAnsi" w:cstheme="minorHAnsi"/>
        </w:rPr>
        <w:t xml:space="preserve"> the</w:t>
      </w:r>
      <w:r w:rsidRPr="0034052E">
        <w:rPr>
          <w:rFonts w:asciiTheme="minorHAnsi" w:hAnsiTheme="minorHAnsi" w:cstheme="minorHAnsi"/>
        </w:rPr>
        <w:t xml:space="preserve"> United Kingdom, and France, respectively, reporting the maximum level of smartphone addiction (Lopez-Fernandez et al., 2017). Studies </w:t>
      </w:r>
      <w:r w:rsidR="00346364">
        <w:rPr>
          <w:rFonts w:asciiTheme="minorHAnsi" w:hAnsiTheme="minorHAnsi" w:cstheme="minorHAnsi"/>
        </w:rPr>
        <w:t>provide</w:t>
      </w:r>
      <w:r w:rsidRPr="0034052E">
        <w:rPr>
          <w:rFonts w:asciiTheme="minorHAnsi" w:hAnsiTheme="minorHAnsi" w:cstheme="minorHAnsi"/>
        </w:rPr>
        <w:t xml:space="preserve"> a valuable overview of addiction on consistent measures of smartphone use in large cross-sectional samples</w:t>
      </w:r>
      <w:r w:rsidR="00346364">
        <w:rPr>
          <w:rFonts w:asciiTheme="minorHAnsi" w:hAnsiTheme="minorHAnsi" w:cstheme="minorHAnsi"/>
        </w:rPr>
        <w:t xml:space="preserve"> </w:t>
      </w:r>
      <w:r w:rsidR="00346364" w:rsidRPr="0034052E">
        <w:rPr>
          <w:rFonts w:asciiTheme="minorHAnsi" w:hAnsiTheme="minorHAnsi" w:cstheme="minorHAnsi"/>
        </w:rPr>
        <w:t>(</w:t>
      </w:r>
      <w:r w:rsidR="00346364">
        <w:rPr>
          <w:rFonts w:asciiTheme="minorHAnsi" w:hAnsiTheme="minorHAnsi" w:cstheme="minorHAnsi"/>
        </w:rPr>
        <w:t xml:space="preserve">e.g., </w:t>
      </w:r>
      <w:r w:rsidR="00346364" w:rsidRPr="0034052E">
        <w:rPr>
          <w:rFonts w:asciiTheme="minorHAnsi" w:hAnsiTheme="minorHAnsi" w:cstheme="minorHAnsi"/>
        </w:rPr>
        <w:t>Lopez-Fernandez et al., 2017)</w:t>
      </w:r>
      <w:r w:rsidRPr="0034052E">
        <w:rPr>
          <w:rFonts w:asciiTheme="minorHAnsi" w:hAnsiTheme="minorHAnsi" w:cstheme="minorHAnsi"/>
        </w:rPr>
        <w:t xml:space="preserve">. </w:t>
      </w:r>
    </w:p>
    <w:p w14:paraId="73B37649" w14:textId="183DE8D7"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However, measures used to assess smartphone addiction are often developed based on definitions of substance and gambling addictions (</w:t>
      </w:r>
      <w:proofErr w:type="spellStart"/>
      <w:r w:rsidRPr="0034052E">
        <w:rPr>
          <w:rFonts w:asciiTheme="minorHAnsi" w:hAnsiTheme="minorHAnsi" w:cstheme="minorHAnsi"/>
        </w:rPr>
        <w:t>Billieux</w:t>
      </w:r>
      <w:proofErr w:type="spellEnd"/>
      <w:r w:rsidRPr="0034052E">
        <w:rPr>
          <w:rFonts w:asciiTheme="minorHAnsi" w:hAnsiTheme="minorHAnsi" w:cstheme="minorHAnsi"/>
        </w:rPr>
        <w:t xml:space="preserve"> et al., 2015; Kuss, </w:t>
      </w:r>
      <w:proofErr w:type="spellStart"/>
      <w:r w:rsidRPr="0034052E">
        <w:rPr>
          <w:rFonts w:asciiTheme="minorHAnsi" w:hAnsiTheme="minorHAnsi" w:cstheme="minorHAnsi"/>
        </w:rPr>
        <w:t>Kanjo</w:t>
      </w:r>
      <w:proofErr w:type="spellEnd"/>
      <w:r w:rsidR="000516FF">
        <w:rPr>
          <w:rFonts w:asciiTheme="minorHAnsi" w:hAnsiTheme="minorHAnsi" w:cstheme="minorHAnsi"/>
        </w:rPr>
        <w:t xml:space="preserve">, </w:t>
      </w:r>
      <w:r w:rsidRPr="0034052E">
        <w:rPr>
          <w:rFonts w:asciiTheme="minorHAnsi" w:hAnsiTheme="minorHAnsi" w:cstheme="minorHAnsi"/>
        </w:rPr>
        <w:t xml:space="preserve">et al., 2018; </w:t>
      </w:r>
      <w:r w:rsidR="00AC0B29">
        <w:rPr>
          <w:rFonts w:asciiTheme="minorHAnsi" w:hAnsiTheme="minorHAnsi" w:cstheme="minorHAnsi"/>
        </w:rPr>
        <w:t xml:space="preserve">M. </w:t>
      </w:r>
      <w:r w:rsidRPr="0034052E">
        <w:rPr>
          <w:rFonts w:asciiTheme="minorHAnsi" w:hAnsiTheme="minorHAnsi" w:cstheme="minorHAnsi"/>
        </w:rPr>
        <w:t>Kwon et al., 2013). Conversely, as smartphones becom</w:t>
      </w:r>
      <w:r w:rsidR="00346364">
        <w:rPr>
          <w:rFonts w:asciiTheme="minorHAnsi" w:hAnsiTheme="minorHAnsi" w:cstheme="minorHAnsi"/>
        </w:rPr>
        <w:t>e</w:t>
      </w:r>
      <w:r w:rsidRPr="0034052E">
        <w:rPr>
          <w:rFonts w:asciiTheme="minorHAnsi" w:hAnsiTheme="minorHAnsi" w:cstheme="minorHAnsi"/>
        </w:rPr>
        <w:t xml:space="preserve"> intimately integrated into many aspects of everyday lives (Kuss, 2017), the line between “overuse” and “necessity” may become blurred. It has been suggested that smartphone technology and social media have become “extensions </w:t>
      </w:r>
      <w:r w:rsidR="00BA4D0A">
        <w:rPr>
          <w:rFonts w:asciiTheme="minorHAnsi" w:hAnsiTheme="minorHAnsi" w:cstheme="minorHAnsi"/>
        </w:rPr>
        <w:t>of</w:t>
      </w:r>
      <w:r w:rsidRPr="0034052E">
        <w:rPr>
          <w:rFonts w:asciiTheme="minorHAnsi" w:hAnsiTheme="minorHAnsi" w:cstheme="minorHAnsi"/>
        </w:rPr>
        <w:t xml:space="preserve"> man” in the 21st </w:t>
      </w:r>
      <w:r w:rsidR="00346364">
        <w:rPr>
          <w:rFonts w:asciiTheme="minorHAnsi" w:hAnsiTheme="minorHAnsi" w:cstheme="minorHAnsi"/>
        </w:rPr>
        <w:t>c</w:t>
      </w:r>
      <w:r w:rsidRPr="0034052E">
        <w:rPr>
          <w:rFonts w:asciiTheme="minorHAnsi" w:hAnsiTheme="minorHAnsi" w:cstheme="minorHAnsi"/>
        </w:rPr>
        <w:t>entury, as they support interpersonal connections via our behavior, thinking, and ways of relating (Kuss, 2017).</w:t>
      </w:r>
    </w:p>
    <w:p w14:paraId="5E5879C8" w14:textId="606E400A"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Despite the rapid expansion </w:t>
      </w:r>
      <w:r w:rsidR="00BA4D0A">
        <w:rPr>
          <w:rFonts w:asciiTheme="minorHAnsi" w:hAnsiTheme="minorHAnsi" w:cstheme="minorHAnsi"/>
        </w:rPr>
        <w:t>of</w:t>
      </w:r>
      <w:r w:rsidRPr="0034052E">
        <w:rPr>
          <w:rFonts w:asciiTheme="minorHAnsi" w:hAnsiTheme="minorHAnsi" w:cstheme="minorHAnsi"/>
        </w:rPr>
        <w:t xml:space="preserve"> smartphone ownership worldwide, there is limited holistic oversight of how the various uses impact lived experience. Although </w:t>
      </w:r>
      <w:r w:rsidR="00346364">
        <w:rPr>
          <w:rFonts w:asciiTheme="minorHAnsi" w:hAnsiTheme="minorHAnsi" w:cstheme="minorHAnsi"/>
        </w:rPr>
        <w:t>researchers</w:t>
      </w:r>
      <w:r w:rsidRPr="0034052E">
        <w:rPr>
          <w:rFonts w:asciiTheme="minorHAnsi" w:hAnsiTheme="minorHAnsi" w:cstheme="minorHAnsi"/>
        </w:rPr>
        <w:t xml:space="preserve"> have observed smartphone</w:t>
      </w:r>
      <w:r w:rsidR="00BA4D0A">
        <w:rPr>
          <w:rFonts w:asciiTheme="minorHAnsi" w:hAnsiTheme="minorHAnsi" w:cstheme="minorHAnsi"/>
        </w:rPr>
        <w:t>s</w:t>
      </w:r>
      <w:r w:rsidRPr="0034052E">
        <w:rPr>
          <w:rFonts w:asciiTheme="minorHAnsi" w:hAnsiTheme="minorHAnsi" w:cstheme="minorHAnsi"/>
        </w:rPr>
        <w:t xml:space="preserve"> integrating with social relations, cognition, and well-being (Baker &amp; </w:t>
      </w:r>
      <w:proofErr w:type="spellStart"/>
      <w:r w:rsidRPr="0034052E">
        <w:rPr>
          <w:rFonts w:asciiTheme="minorHAnsi" w:hAnsiTheme="minorHAnsi" w:cstheme="minorHAnsi"/>
        </w:rPr>
        <w:t>Algorta</w:t>
      </w:r>
      <w:proofErr w:type="spellEnd"/>
      <w:r w:rsidRPr="0034052E">
        <w:rPr>
          <w:rFonts w:asciiTheme="minorHAnsi" w:hAnsiTheme="minorHAnsi" w:cstheme="minorHAnsi"/>
        </w:rPr>
        <w:t>, 2016; Best</w:t>
      </w:r>
      <w:r w:rsidR="000516FF">
        <w:rPr>
          <w:rFonts w:asciiTheme="minorHAnsi" w:hAnsiTheme="minorHAnsi" w:cstheme="minorHAnsi"/>
        </w:rPr>
        <w:t xml:space="preserve"> et al., </w:t>
      </w:r>
      <w:r w:rsidRPr="0034052E">
        <w:rPr>
          <w:rFonts w:asciiTheme="minorHAnsi" w:hAnsiTheme="minorHAnsi" w:cstheme="minorHAnsi"/>
        </w:rPr>
        <w:t xml:space="preserve">2014; Kuss, 2017), it is valuable to reflect on the overarching experience this produces for an individual using the technology in various domains of life. After all, if individuals perceive smartphones </w:t>
      </w:r>
      <w:r w:rsidR="00346364">
        <w:rPr>
          <w:rFonts w:asciiTheme="minorHAnsi" w:hAnsiTheme="minorHAnsi" w:cstheme="minorHAnsi"/>
        </w:rPr>
        <w:t>as</w:t>
      </w:r>
      <w:r w:rsidRPr="0034052E">
        <w:rPr>
          <w:rFonts w:asciiTheme="minorHAnsi" w:hAnsiTheme="minorHAnsi" w:cstheme="minorHAnsi"/>
        </w:rPr>
        <w:t xml:space="preserve"> beneficial for their lives, they may use smartphones </w:t>
      </w:r>
      <w:proofErr w:type="gramStart"/>
      <w:r w:rsidRPr="0034052E">
        <w:rPr>
          <w:rFonts w:asciiTheme="minorHAnsi" w:hAnsiTheme="minorHAnsi" w:cstheme="minorHAnsi"/>
        </w:rPr>
        <w:t>in spite of</w:t>
      </w:r>
      <w:proofErr w:type="gramEnd"/>
      <w:r w:rsidRPr="0034052E">
        <w:rPr>
          <w:rFonts w:asciiTheme="minorHAnsi" w:hAnsiTheme="minorHAnsi" w:cstheme="minorHAnsi"/>
        </w:rPr>
        <w:t xml:space="preserve"> potential problematic impacts their use can have on cognition and well-being. Thus, to gain a nuanced oversight of the significance of </w:t>
      </w:r>
      <w:r w:rsidRPr="0034052E">
        <w:rPr>
          <w:rFonts w:asciiTheme="minorHAnsi" w:hAnsiTheme="minorHAnsi" w:cstheme="minorHAnsi"/>
        </w:rPr>
        <w:lastRenderedPageBreak/>
        <w:t>smartphones to individuals, we must understand the user experience in everyday life and examine their judgments over their use in all pertinent contexts. The purely psychometric approach in the prevailing smartphone literature may overlook the holistic impact of smartphones in the lives of modern users, which is a gap in knowledge the current study aims to address. Accordingly, this</w:t>
      </w:r>
      <w:r w:rsidR="00B155AF">
        <w:rPr>
          <w:rFonts w:asciiTheme="minorHAnsi" w:hAnsiTheme="minorHAnsi" w:cstheme="minorHAnsi"/>
        </w:rPr>
        <w:t xml:space="preserve"> qualitative</w:t>
      </w:r>
      <w:r w:rsidRPr="0034052E">
        <w:rPr>
          <w:rFonts w:asciiTheme="minorHAnsi" w:hAnsiTheme="minorHAnsi" w:cstheme="minorHAnsi"/>
        </w:rPr>
        <w:t xml:space="preserve"> study explore</w:t>
      </w:r>
      <w:r w:rsidR="00B155AF">
        <w:rPr>
          <w:rFonts w:asciiTheme="minorHAnsi" w:hAnsiTheme="minorHAnsi" w:cstheme="minorHAnsi"/>
        </w:rPr>
        <w:t>s</w:t>
      </w:r>
      <w:r w:rsidRPr="0034052E">
        <w:rPr>
          <w:rFonts w:asciiTheme="minorHAnsi" w:hAnsiTheme="minorHAnsi" w:cstheme="minorHAnsi"/>
        </w:rPr>
        <w:t xml:space="preserve"> user experiences of smartphones and the perceived impacts this use has on everyday lives.</w:t>
      </w:r>
    </w:p>
    <w:p w14:paraId="0538102D" w14:textId="6D79B0BF" w:rsidR="0034052E" w:rsidRPr="0034052E" w:rsidRDefault="0034052E" w:rsidP="008B782B">
      <w:pPr>
        <w:pStyle w:val="Heading1"/>
      </w:pPr>
      <w:r w:rsidRPr="0034052E">
        <w:t>Method</w:t>
      </w:r>
    </w:p>
    <w:p w14:paraId="52D14C17" w14:textId="77777777" w:rsidR="0034052E" w:rsidRPr="008B782B" w:rsidRDefault="0034052E" w:rsidP="008B782B">
      <w:pPr>
        <w:pStyle w:val="Heading2"/>
      </w:pPr>
      <w:r w:rsidRPr="008B782B">
        <w:t>Study Design</w:t>
      </w:r>
    </w:p>
    <w:p w14:paraId="1C47C9DA" w14:textId="54E5B846"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This qualitative group interview study was guided by the constructivist grounded theory. Qualitative research allows in-depth insight into underexplored phenomena (Denzin &amp; Lincoln, 2011). Focus groups encourage participants to describe perceptions of shared phenomena (Charmaz, 2014), and </w:t>
      </w:r>
      <w:r w:rsidR="004B2D14">
        <w:rPr>
          <w:rFonts w:asciiTheme="minorHAnsi" w:hAnsiTheme="minorHAnsi" w:cstheme="minorHAnsi"/>
        </w:rPr>
        <w:t xml:space="preserve">are </w:t>
      </w:r>
      <w:r w:rsidRPr="0034052E">
        <w:rPr>
          <w:rFonts w:asciiTheme="minorHAnsi" w:hAnsiTheme="minorHAnsi" w:cstheme="minorHAnsi"/>
        </w:rPr>
        <w:t>therefore</w:t>
      </w:r>
      <w:r w:rsidR="004B2D14">
        <w:rPr>
          <w:rFonts w:asciiTheme="minorHAnsi" w:hAnsiTheme="minorHAnsi" w:cstheme="minorHAnsi"/>
        </w:rPr>
        <w:t xml:space="preserve"> </w:t>
      </w:r>
      <w:r w:rsidRPr="0034052E">
        <w:rPr>
          <w:rFonts w:asciiTheme="minorHAnsi" w:hAnsiTheme="minorHAnsi" w:cstheme="minorHAnsi"/>
        </w:rPr>
        <w:t>a time-efficient method for eliciting insights and understanding</w:t>
      </w:r>
      <w:r w:rsidR="004B2D14">
        <w:rPr>
          <w:rFonts w:asciiTheme="minorHAnsi" w:hAnsiTheme="minorHAnsi" w:cstheme="minorHAnsi"/>
        </w:rPr>
        <w:t>s</w:t>
      </w:r>
      <w:r w:rsidRPr="0034052E">
        <w:rPr>
          <w:rFonts w:asciiTheme="minorHAnsi" w:hAnsiTheme="minorHAnsi" w:cstheme="minorHAnsi"/>
        </w:rPr>
        <w:t xml:space="preserve"> into smartphone experiences.</w:t>
      </w:r>
      <w:r w:rsidR="00470CA0">
        <w:rPr>
          <w:rFonts w:asciiTheme="minorHAnsi" w:hAnsiTheme="minorHAnsi" w:cstheme="minorHAnsi"/>
        </w:rPr>
        <w:t xml:space="preserve"> We used c</w:t>
      </w:r>
      <w:r w:rsidRPr="0034052E">
        <w:rPr>
          <w:rFonts w:asciiTheme="minorHAnsi" w:hAnsiTheme="minorHAnsi" w:cstheme="minorHAnsi"/>
        </w:rPr>
        <w:t xml:space="preserve">onstructivist grounded theory analysis </w:t>
      </w:r>
      <w:r w:rsidR="00DD3261">
        <w:rPr>
          <w:rFonts w:asciiTheme="minorHAnsi" w:hAnsiTheme="minorHAnsi" w:cstheme="minorHAnsi"/>
        </w:rPr>
        <w:t>because</w:t>
      </w:r>
      <w:r w:rsidRPr="0034052E">
        <w:rPr>
          <w:rFonts w:asciiTheme="minorHAnsi" w:hAnsiTheme="minorHAnsi" w:cstheme="minorHAnsi"/>
        </w:rPr>
        <w:t xml:space="preserve"> it allowed analytical consideration of how shared meaning concerning smartphones is constructed by individuals and within focus groups (Bryant &amp; Charmaz, 2007; Charmaz, 2014).</w:t>
      </w:r>
    </w:p>
    <w:p w14:paraId="091763C0" w14:textId="77777777" w:rsidR="0034052E" w:rsidRPr="0034052E" w:rsidRDefault="0034052E" w:rsidP="008B782B">
      <w:pPr>
        <w:pStyle w:val="Heading2"/>
      </w:pPr>
      <w:r w:rsidRPr="0034052E">
        <w:t>Participants</w:t>
      </w:r>
    </w:p>
    <w:p w14:paraId="2C0BA756" w14:textId="29F144B4"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We shared i</w:t>
      </w:r>
      <w:r w:rsidR="0034052E" w:rsidRPr="0034052E">
        <w:rPr>
          <w:rFonts w:asciiTheme="minorHAnsi" w:hAnsiTheme="minorHAnsi" w:cstheme="minorHAnsi"/>
        </w:rPr>
        <w:t>nvitations to participate in a focus group study via a mailing list of smartphone users</w:t>
      </w:r>
      <w:r w:rsidR="00D5593D">
        <w:rPr>
          <w:rFonts w:asciiTheme="minorHAnsi" w:hAnsiTheme="minorHAnsi" w:cstheme="minorHAnsi"/>
        </w:rPr>
        <w:t>,</w:t>
      </w:r>
      <w:r w:rsidR="0034052E" w:rsidRPr="0034052E">
        <w:rPr>
          <w:rFonts w:asciiTheme="minorHAnsi" w:hAnsiTheme="minorHAnsi" w:cstheme="minorHAnsi"/>
        </w:rPr>
        <w:t xml:space="preserve"> generated following a quantitative project investigating smartphone use (Pivetta</w:t>
      </w:r>
      <w:r w:rsidR="000516FF">
        <w:rPr>
          <w:rFonts w:asciiTheme="minorHAnsi" w:hAnsiTheme="minorHAnsi" w:cstheme="minorHAnsi"/>
        </w:rPr>
        <w:t xml:space="preserve"> et al.</w:t>
      </w:r>
      <w:r w:rsidR="0034052E" w:rsidRPr="0034052E">
        <w:rPr>
          <w:rFonts w:asciiTheme="minorHAnsi" w:hAnsiTheme="minorHAnsi" w:cstheme="minorHAnsi"/>
        </w:rPr>
        <w:t xml:space="preserve">, 2019). </w:t>
      </w:r>
      <w:r>
        <w:rPr>
          <w:rFonts w:asciiTheme="minorHAnsi" w:hAnsiTheme="minorHAnsi" w:cstheme="minorHAnsi"/>
        </w:rPr>
        <w:t>We created t</w:t>
      </w:r>
      <w:r w:rsidR="0034052E" w:rsidRPr="0034052E">
        <w:rPr>
          <w:rFonts w:asciiTheme="minorHAnsi" w:hAnsiTheme="minorHAnsi" w:cstheme="minorHAnsi"/>
        </w:rPr>
        <w:t xml:space="preserve">his mailing list via recruitment both online (research recruitment websites, online forums, Twitter, Facebook, and online student portals) and offline (posters in university communal areas and cafes). The mailing list contained individuals who consented to be contacted for a face-to-face focus group. Individuals were eligible to participate in a focus group if they owned a smartphone and were available to attend </w:t>
      </w:r>
      <w:r w:rsidR="00B155AF">
        <w:rPr>
          <w:rFonts w:asciiTheme="minorHAnsi" w:hAnsiTheme="minorHAnsi" w:cstheme="minorHAnsi"/>
        </w:rPr>
        <w:t>the</w:t>
      </w:r>
      <w:r w:rsidR="0034052E" w:rsidRPr="0034052E">
        <w:rPr>
          <w:rFonts w:asciiTheme="minorHAnsi" w:hAnsiTheme="minorHAnsi" w:cstheme="minorHAnsi"/>
        </w:rPr>
        <w:t xml:space="preserve"> focus group in person.</w:t>
      </w:r>
    </w:p>
    <w:p w14:paraId="2B5E34F0" w14:textId="00958530"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Three focus groups were attended by a total of 21 individuals (Group 1</w:t>
      </w:r>
      <w:r w:rsidR="00DD3261">
        <w:rPr>
          <w:rFonts w:asciiTheme="minorHAnsi" w:hAnsiTheme="minorHAnsi" w:cstheme="minorHAnsi"/>
        </w:rPr>
        <w:t>:</w:t>
      </w:r>
      <w:r w:rsidRPr="0034052E">
        <w:rPr>
          <w:rFonts w:asciiTheme="minorHAnsi" w:hAnsiTheme="minorHAnsi" w:cstheme="minorHAnsi"/>
        </w:rPr>
        <w:t xml:space="preserve"> </w:t>
      </w:r>
      <w:r w:rsidRPr="008B782B">
        <w:rPr>
          <w:rFonts w:asciiTheme="minorHAnsi" w:hAnsiTheme="minorHAnsi" w:cstheme="minorHAnsi"/>
          <w:i/>
          <w:iCs/>
        </w:rPr>
        <w:t>n</w:t>
      </w:r>
      <w:r w:rsidRPr="0034052E">
        <w:rPr>
          <w:rFonts w:asciiTheme="minorHAnsi" w:hAnsiTheme="minorHAnsi" w:cstheme="minorHAnsi"/>
        </w:rPr>
        <w:t xml:space="preserve"> = 9, Group 2</w:t>
      </w:r>
      <w:r w:rsidR="00DD3261">
        <w:rPr>
          <w:rFonts w:asciiTheme="minorHAnsi" w:hAnsiTheme="minorHAnsi" w:cstheme="minorHAnsi"/>
        </w:rPr>
        <w:t>:</w:t>
      </w:r>
      <w:r w:rsidRPr="0034052E">
        <w:rPr>
          <w:rFonts w:asciiTheme="minorHAnsi" w:hAnsiTheme="minorHAnsi" w:cstheme="minorHAnsi"/>
        </w:rPr>
        <w:t xml:space="preserve"> </w:t>
      </w:r>
      <w:r w:rsidRPr="008B782B">
        <w:rPr>
          <w:rFonts w:asciiTheme="minorHAnsi" w:hAnsiTheme="minorHAnsi" w:cstheme="minorHAnsi"/>
          <w:i/>
          <w:iCs/>
        </w:rPr>
        <w:t>n</w:t>
      </w:r>
      <w:r w:rsidRPr="0034052E">
        <w:rPr>
          <w:rFonts w:asciiTheme="minorHAnsi" w:hAnsiTheme="minorHAnsi" w:cstheme="minorHAnsi"/>
        </w:rPr>
        <w:t xml:space="preserve"> = 6, and Group 3</w:t>
      </w:r>
      <w:r w:rsidR="00DD3261">
        <w:rPr>
          <w:rFonts w:asciiTheme="minorHAnsi" w:hAnsiTheme="minorHAnsi" w:cstheme="minorHAnsi"/>
        </w:rPr>
        <w:t>:</w:t>
      </w:r>
      <w:r w:rsidRPr="0034052E">
        <w:rPr>
          <w:rFonts w:asciiTheme="minorHAnsi" w:hAnsiTheme="minorHAnsi" w:cstheme="minorHAnsi"/>
        </w:rPr>
        <w:t xml:space="preserve"> </w:t>
      </w:r>
      <w:r w:rsidRPr="0034052E">
        <w:rPr>
          <w:rFonts w:asciiTheme="minorHAnsi" w:hAnsiTheme="minorHAnsi" w:cstheme="minorHAnsi"/>
          <w:i/>
          <w:iCs/>
        </w:rPr>
        <w:t xml:space="preserve">n </w:t>
      </w:r>
      <w:r w:rsidRPr="0034052E">
        <w:rPr>
          <w:rFonts w:asciiTheme="minorHAnsi" w:hAnsiTheme="minorHAnsi" w:cstheme="minorHAnsi"/>
        </w:rPr>
        <w:t>= 6), with each session lasting an average of 95 min (rang</w:t>
      </w:r>
      <w:r w:rsidR="000516FF">
        <w:rPr>
          <w:rFonts w:asciiTheme="minorHAnsi" w:hAnsiTheme="minorHAnsi" w:cstheme="minorHAnsi"/>
        </w:rPr>
        <w:t xml:space="preserve">e = </w:t>
      </w:r>
      <w:r w:rsidRPr="0034052E">
        <w:rPr>
          <w:rFonts w:asciiTheme="minorHAnsi" w:hAnsiTheme="minorHAnsi" w:cstheme="minorHAnsi"/>
        </w:rPr>
        <w:t xml:space="preserve">93–96). Average participant </w:t>
      </w:r>
      <w:r w:rsidRPr="0034052E">
        <w:rPr>
          <w:rFonts w:asciiTheme="minorHAnsi" w:hAnsiTheme="minorHAnsi" w:cstheme="minorHAnsi"/>
        </w:rPr>
        <w:lastRenderedPageBreak/>
        <w:t>age was 26 years (</w:t>
      </w:r>
      <w:r w:rsidRPr="0034052E">
        <w:rPr>
          <w:rFonts w:asciiTheme="minorHAnsi" w:hAnsiTheme="minorHAnsi" w:cstheme="minorHAnsi"/>
          <w:i/>
          <w:iCs/>
        </w:rPr>
        <w:t>SD</w:t>
      </w:r>
      <w:r w:rsidRPr="0034052E">
        <w:rPr>
          <w:rFonts w:asciiTheme="minorHAnsi" w:hAnsiTheme="minorHAnsi" w:cstheme="minorHAnsi"/>
        </w:rPr>
        <w:t xml:space="preserve"> = 8.86, range = 19–47). Participants were highly educated</w:t>
      </w:r>
      <w:r w:rsidR="00B155AF">
        <w:rPr>
          <w:rFonts w:asciiTheme="minorHAnsi" w:hAnsiTheme="minorHAnsi" w:cstheme="minorHAnsi"/>
        </w:rPr>
        <w:t xml:space="preserve"> </w:t>
      </w:r>
      <w:r w:rsidR="00470CA0">
        <w:rPr>
          <w:rFonts w:asciiTheme="minorHAnsi" w:hAnsiTheme="minorHAnsi" w:cstheme="minorHAnsi"/>
        </w:rPr>
        <w:t>cisgender</w:t>
      </w:r>
      <w:r w:rsidRPr="0034052E">
        <w:rPr>
          <w:rFonts w:asciiTheme="minorHAnsi" w:hAnsiTheme="minorHAnsi" w:cstheme="minorHAnsi"/>
        </w:rPr>
        <w:t xml:space="preserve"> men (</w:t>
      </w:r>
      <w:r w:rsidRPr="0034052E">
        <w:rPr>
          <w:rFonts w:asciiTheme="minorHAnsi" w:hAnsiTheme="minorHAnsi" w:cstheme="minorHAnsi"/>
          <w:i/>
          <w:iCs/>
        </w:rPr>
        <w:t>n</w:t>
      </w:r>
      <w:r w:rsidR="00B155AF">
        <w:rPr>
          <w:rFonts w:asciiTheme="minorHAnsi" w:hAnsiTheme="minorHAnsi" w:cstheme="minorHAnsi"/>
          <w:vertAlign w:val="subscript"/>
        </w:rPr>
        <w:t xml:space="preserve"> </w:t>
      </w:r>
      <w:r w:rsidRPr="0034052E">
        <w:rPr>
          <w:rFonts w:asciiTheme="minorHAnsi" w:hAnsiTheme="minorHAnsi" w:cstheme="minorHAnsi"/>
        </w:rPr>
        <w:t>= 10) and women (</w:t>
      </w:r>
      <w:r w:rsidRPr="0034052E">
        <w:rPr>
          <w:rFonts w:asciiTheme="minorHAnsi" w:hAnsiTheme="minorHAnsi" w:cstheme="minorHAnsi"/>
          <w:i/>
          <w:iCs/>
        </w:rPr>
        <w:t>n</w:t>
      </w:r>
      <w:r w:rsidRPr="0034052E">
        <w:rPr>
          <w:rFonts w:asciiTheme="minorHAnsi" w:hAnsiTheme="minorHAnsi" w:cstheme="minorHAnsi"/>
        </w:rPr>
        <w:t xml:space="preserve"> = 11), with all participants </w:t>
      </w:r>
      <w:r w:rsidR="00B155AF">
        <w:rPr>
          <w:rFonts w:asciiTheme="minorHAnsi" w:hAnsiTheme="minorHAnsi" w:cstheme="minorHAnsi"/>
        </w:rPr>
        <w:t>having</w:t>
      </w:r>
      <w:r w:rsidRPr="0034052E">
        <w:rPr>
          <w:rFonts w:asciiTheme="minorHAnsi" w:hAnsiTheme="minorHAnsi" w:cstheme="minorHAnsi"/>
        </w:rPr>
        <w:t xml:space="preserve"> at least a vocational education and 43% of </w:t>
      </w:r>
      <w:r w:rsidR="004B2D14">
        <w:rPr>
          <w:rFonts w:asciiTheme="minorHAnsi" w:hAnsiTheme="minorHAnsi" w:cstheme="minorHAnsi"/>
        </w:rPr>
        <w:t>participants having an</w:t>
      </w:r>
      <w:r w:rsidRPr="0034052E">
        <w:rPr>
          <w:rFonts w:asciiTheme="minorHAnsi" w:hAnsiTheme="minorHAnsi" w:cstheme="minorHAnsi"/>
        </w:rPr>
        <w:t xml:space="preserve"> </w:t>
      </w:r>
      <w:r w:rsidR="004B2D14" w:rsidRPr="0034052E">
        <w:rPr>
          <w:rFonts w:asciiTheme="minorHAnsi" w:hAnsiTheme="minorHAnsi" w:cstheme="minorHAnsi"/>
        </w:rPr>
        <w:t>educat</w:t>
      </w:r>
      <w:r w:rsidR="004B2D14">
        <w:rPr>
          <w:rFonts w:asciiTheme="minorHAnsi" w:hAnsiTheme="minorHAnsi" w:cstheme="minorHAnsi"/>
        </w:rPr>
        <w:t>ion</w:t>
      </w:r>
      <w:r w:rsidRPr="0034052E">
        <w:rPr>
          <w:rFonts w:asciiTheme="minorHAnsi" w:hAnsiTheme="minorHAnsi" w:cstheme="minorHAnsi"/>
        </w:rPr>
        <w:t xml:space="preserve"> beyond </w:t>
      </w:r>
      <w:r w:rsidR="00D5593D">
        <w:rPr>
          <w:rFonts w:asciiTheme="minorHAnsi" w:hAnsiTheme="minorHAnsi" w:cstheme="minorHAnsi"/>
        </w:rPr>
        <w:t xml:space="preserve">the </w:t>
      </w:r>
      <w:r w:rsidRPr="0034052E">
        <w:rPr>
          <w:rFonts w:asciiTheme="minorHAnsi" w:hAnsiTheme="minorHAnsi" w:cstheme="minorHAnsi"/>
        </w:rPr>
        <w:t>postgraduate degree level. A total of 14 participants were students, and seven participants were members</w:t>
      </w:r>
      <w:r>
        <w:rPr>
          <w:rFonts w:asciiTheme="minorHAnsi" w:hAnsiTheme="minorHAnsi" w:cstheme="minorHAnsi"/>
        </w:rPr>
        <w:t xml:space="preserve"> </w:t>
      </w:r>
      <w:r w:rsidRPr="0034052E">
        <w:rPr>
          <w:rFonts w:asciiTheme="minorHAnsi" w:hAnsiTheme="minorHAnsi" w:cstheme="minorHAnsi"/>
        </w:rPr>
        <w:t xml:space="preserve">of staff at the university. Students included undergraduate, </w:t>
      </w:r>
      <w:r w:rsidR="00B155AF">
        <w:rPr>
          <w:rFonts w:asciiTheme="minorHAnsi" w:hAnsiTheme="minorHAnsi" w:cstheme="minorHAnsi"/>
        </w:rPr>
        <w:t>m</w:t>
      </w:r>
      <w:r w:rsidRPr="0034052E">
        <w:rPr>
          <w:rFonts w:asciiTheme="minorHAnsi" w:hAnsiTheme="minorHAnsi" w:cstheme="minorHAnsi"/>
        </w:rPr>
        <w:t xml:space="preserve">aster’s, and doctoral students, and the staff roles </w:t>
      </w:r>
      <w:r w:rsidR="00B155AF">
        <w:rPr>
          <w:rFonts w:asciiTheme="minorHAnsi" w:hAnsiTheme="minorHAnsi" w:cstheme="minorHAnsi"/>
        </w:rPr>
        <w:t>included</w:t>
      </w:r>
      <w:r w:rsidRPr="0034052E">
        <w:rPr>
          <w:rFonts w:asciiTheme="minorHAnsi" w:hAnsiTheme="minorHAnsi" w:cstheme="minorHAnsi"/>
        </w:rPr>
        <w:t xml:space="preserve"> research assistant, teaching associate, lecturer, </w:t>
      </w:r>
      <w:r w:rsidR="00B155AF">
        <w:rPr>
          <w:rFonts w:asciiTheme="minorHAnsi" w:hAnsiTheme="minorHAnsi" w:cstheme="minorHAnsi"/>
        </w:rPr>
        <w:t>and</w:t>
      </w:r>
      <w:r w:rsidRPr="0034052E">
        <w:rPr>
          <w:rFonts w:asciiTheme="minorHAnsi" w:hAnsiTheme="minorHAnsi" w:cstheme="minorHAnsi"/>
        </w:rPr>
        <w:t xml:space="preserve"> academic professor. To ensure participants could not be identified,</w:t>
      </w:r>
      <w:r w:rsidR="00F93697">
        <w:rPr>
          <w:rFonts w:asciiTheme="minorHAnsi" w:hAnsiTheme="minorHAnsi" w:cstheme="minorHAnsi"/>
        </w:rPr>
        <w:t xml:space="preserve"> we simplified</w:t>
      </w:r>
      <w:r w:rsidRPr="0034052E">
        <w:rPr>
          <w:rFonts w:asciiTheme="minorHAnsi" w:hAnsiTheme="minorHAnsi" w:cstheme="minorHAnsi"/>
        </w:rPr>
        <w:t xml:space="preserve"> the roles in the participant demographic table</w:t>
      </w:r>
      <w:r w:rsidR="00D5593D">
        <w:rPr>
          <w:rFonts w:asciiTheme="minorHAnsi" w:hAnsiTheme="minorHAnsi" w:cstheme="minorHAnsi"/>
        </w:rPr>
        <w:t xml:space="preserve"> </w:t>
      </w:r>
      <w:r w:rsidR="00F93697">
        <w:rPr>
          <w:rFonts w:asciiTheme="minorHAnsi" w:hAnsiTheme="minorHAnsi" w:cstheme="minorHAnsi"/>
        </w:rPr>
        <w:t>to be</w:t>
      </w:r>
      <w:r w:rsidRPr="0034052E">
        <w:rPr>
          <w:rFonts w:asciiTheme="minorHAnsi" w:hAnsiTheme="minorHAnsi" w:cstheme="minorHAnsi"/>
        </w:rPr>
        <w:t xml:space="preserve"> either student or staff</w:t>
      </w:r>
      <w:r w:rsidR="00F93697">
        <w:rPr>
          <w:rFonts w:asciiTheme="minorHAnsi" w:hAnsiTheme="minorHAnsi" w:cstheme="minorHAnsi"/>
        </w:rPr>
        <w:t xml:space="preserve"> </w:t>
      </w:r>
      <w:r w:rsidR="00F93697">
        <w:rPr>
          <w:rFonts w:asciiTheme="minorHAnsi" w:hAnsiTheme="minorHAnsi" w:cstheme="minorHAnsi"/>
        </w:rPr>
        <w:t>(see Table 1)</w:t>
      </w:r>
      <w:r w:rsidRPr="0034052E">
        <w:rPr>
          <w:rFonts w:asciiTheme="minorHAnsi" w:hAnsiTheme="minorHAnsi" w:cstheme="minorHAnsi"/>
        </w:rPr>
        <w:t>.</w:t>
      </w:r>
    </w:p>
    <w:p w14:paraId="5821A4B1" w14:textId="77777777" w:rsidR="0034052E" w:rsidRPr="0034052E" w:rsidRDefault="0034052E" w:rsidP="008B782B">
      <w:pPr>
        <w:pStyle w:val="Heading2"/>
      </w:pPr>
      <w:r w:rsidRPr="0034052E">
        <w:t>Procedure</w:t>
      </w:r>
    </w:p>
    <w:p w14:paraId="1DB7FB69" w14:textId="174C0C58"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We held t</w:t>
      </w:r>
      <w:r w:rsidR="0034052E" w:rsidRPr="0034052E">
        <w:rPr>
          <w:rFonts w:asciiTheme="minorHAnsi" w:hAnsiTheme="minorHAnsi" w:cstheme="minorHAnsi"/>
        </w:rPr>
        <w:t>hree focus groups in university rooms designed for qualitative research and recorded</w:t>
      </w:r>
      <w:r w:rsidR="00D5593D">
        <w:rPr>
          <w:rFonts w:asciiTheme="minorHAnsi" w:hAnsiTheme="minorHAnsi" w:cstheme="minorHAnsi"/>
        </w:rPr>
        <w:t xml:space="preserve"> the sessions</w:t>
      </w:r>
      <w:r w:rsidR="0034052E" w:rsidRPr="0034052E">
        <w:rPr>
          <w:rFonts w:asciiTheme="minorHAnsi" w:hAnsiTheme="minorHAnsi" w:cstheme="minorHAnsi"/>
        </w:rPr>
        <w:t xml:space="preserve"> using dictaphones. </w:t>
      </w:r>
      <w:r w:rsidR="00D5593D">
        <w:rPr>
          <w:rFonts w:asciiTheme="minorHAnsi" w:hAnsiTheme="minorHAnsi" w:cstheme="minorHAnsi"/>
        </w:rPr>
        <w:t>We conducted a</w:t>
      </w:r>
      <w:r w:rsidR="00B155AF">
        <w:rPr>
          <w:rFonts w:asciiTheme="minorHAnsi" w:hAnsiTheme="minorHAnsi" w:cstheme="minorHAnsi"/>
        </w:rPr>
        <w:t>ll f</w:t>
      </w:r>
      <w:r w:rsidR="0034052E" w:rsidRPr="0034052E">
        <w:rPr>
          <w:rFonts w:asciiTheme="minorHAnsi" w:hAnsiTheme="minorHAnsi" w:cstheme="minorHAnsi"/>
        </w:rPr>
        <w:t xml:space="preserve">ocus groups within a 6-week period, scheduled at intervals to allow analysis of focus group data between each session, in accordance with theoretical sampling principles. Thus, </w:t>
      </w:r>
      <w:r w:rsidR="00D5593D">
        <w:rPr>
          <w:rFonts w:asciiTheme="minorHAnsi" w:hAnsiTheme="minorHAnsi" w:cstheme="minorHAnsi"/>
        </w:rPr>
        <w:t xml:space="preserve">we transcribed </w:t>
      </w:r>
      <w:r w:rsidR="0034052E" w:rsidRPr="0034052E">
        <w:rPr>
          <w:rFonts w:asciiTheme="minorHAnsi" w:hAnsiTheme="minorHAnsi" w:cstheme="minorHAnsi"/>
        </w:rPr>
        <w:t>data</w:t>
      </w:r>
      <w:r w:rsidR="00D5593D">
        <w:rPr>
          <w:rFonts w:asciiTheme="minorHAnsi" w:hAnsiTheme="minorHAnsi" w:cstheme="minorHAnsi"/>
        </w:rPr>
        <w:t xml:space="preserve"> as the sessions were held</w:t>
      </w:r>
      <w:r w:rsidR="000516FF">
        <w:rPr>
          <w:rFonts w:asciiTheme="minorHAnsi" w:hAnsiTheme="minorHAnsi" w:cstheme="minorHAnsi"/>
        </w:rPr>
        <w:t>,</w:t>
      </w:r>
      <w:r w:rsidR="0034052E" w:rsidRPr="0034052E">
        <w:rPr>
          <w:rFonts w:asciiTheme="minorHAnsi" w:hAnsiTheme="minorHAnsi" w:cstheme="minorHAnsi"/>
        </w:rPr>
        <w:t xml:space="preserve"> and </w:t>
      </w:r>
      <w:r w:rsidR="004B2D14">
        <w:rPr>
          <w:rFonts w:asciiTheme="minorHAnsi" w:hAnsiTheme="minorHAnsi" w:cstheme="minorHAnsi"/>
        </w:rPr>
        <w:t>the</w:t>
      </w:r>
      <w:r w:rsidR="00D5593D">
        <w:rPr>
          <w:rFonts w:asciiTheme="minorHAnsi" w:hAnsiTheme="minorHAnsi" w:cstheme="minorHAnsi"/>
        </w:rPr>
        <w:t xml:space="preserve"> </w:t>
      </w:r>
      <w:r w:rsidR="0034052E" w:rsidRPr="0034052E">
        <w:rPr>
          <w:rFonts w:asciiTheme="minorHAnsi" w:hAnsiTheme="minorHAnsi" w:cstheme="minorHAnsi"/>
        </w:rPr>
        <w:t>preliminary analys</w:t>
      </w:r>
      <w:r w:rsidR="004B2D14">
        <w:rPr>
          <w:rFonts w:asciiTheme="minorHAnsi" w:hAnsiTheme="minorHAnsi" w:cstheme="minorHAnsi"/>
        </w:rPr>
        <w:t>es</w:t>
      </w:r>
      <w:r w:rsidR="0034052E" w:rsidRPr="0034052E">
        <w:rPr>
          <w:rFonts w:asciiTheme="minorHAnsi" w:hAnsiTheme="minorHAnsi" w:cstheme="minorHAnsi"/>
        </w:rPr>
        <w:t xml:space="preserve"> informed subsequent focus group discussions. </w:t>
      </w:r>
      <w:r w:rsidR="00D5593D">
        <w:rPr>
          <w:rFonts w:asciiTheme="minorHAnsi" w:hAnsiTheme="minorHAnsi" w:cstheme="minorHAnsi"/>
        </w:rPr>
        <w:t xml:space="preserve">We </w:t>
      </w:r>
      <w:r>
        <w:rPr>
          <w:rFonts w:asciiTheme="minorHAnsi" w:hAnsiTheme="minorHAnsi" w:cstheme="minorHAnsi"/>
        </w:rPr>
        <w:t>facilitated</w:t>
      </w:r>
      <w:r w:rsidR="0034052E" w:rsidRPr="0034052E">
        <w:rPr>
          <w:rFonts w:asciiTheme="minorHAnsi" w:hAnsiTheme="minorHAnsi" w:cstheme="minorHAnsi"/>
        </w:rPr>
        <w:t xml:space="preserve"> each focus group</w:t>
      </w:r>
      <w:r>
        <w:rPr>
          <w:rFonts w:asciiTheme="minorHAnsi" w:hAnsiTheme="minorHAnsi" w:cstheme="minorHAnsi"/>
        </w:rPr>
        <w:t xml:space="preserve">, and all of us were </w:t>
      </w:r>
      <w:r w:rsidR="0034052E" w:rsidRPr="0034052E">
        <w:rPr>
          <w:rFonts w:asciiTheme="minorHAnsi" w:hAnsiTheme="minorHAnsi" w:cstheme="minorHAnsi"/>
        </w:rPr>
        <w:t>experienced qualitative researchers.</w:t>
      </w:r>
    </w:p>
    <w:p w14:paraId="1E0BF089" w14:textId="7C62E05E"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 xml:space="preserve">We scheduled </w:t>
      </w:r>
      <w:r w:rsidR="004B2D14">
        <w:rPr>
          <w:rFonts w:asciiTheme="minorHAnsi" w:hAnsiTheme="minorHAnsi" w:cstheme="minorHAnsi"/>
        </w:rPr>
        <w:t xml:space="preserve">the </w:t>
      </w:r>
      <w:r>
        <w:rPr>
          <w:rFonts w:asciiTheme="minorHAnsi" w:hAnsiTheme="minorHAnsi" w:cstheme="minorHAnsi"/>
        </w:rPr>
        <w:t>f</w:t>
      </w:r>
      <w:r w:rsidR="0034052E" w:rsidRPr="0034052E">
        <w:rPr>
          <w:rFonts w:asciiTheme="minorHAnsi" w:hAnsiTheme="minorHAnsi" w:cstheme="minorHAnsi"/>
        </w:rPr>
        <w:t>ocus groups</w:t>
      </w:r>
      <w:r w:rsidR="004B2D14">
        <w:rPr>
          <w:rFonts w:asciiTheme="minorHAnsi" w:hAnsiTheme="minorHAnsi" w:cstheme="minorHAnsi"/>
        </w:rPr>
        <w:t xml:space="preserve"> sessions</w:t>
      </w:r>
      <w:r w:rsidR="0034052E" w:rsidRPr="0034052E">
        <w:rPr>
          <w:rFonts w:asciiTheme="minorHAnsi" w:hAnsiTheme="minorHAnsi" w:cstheme="minorHAnsi"/>
        </w:rPr>
        <w:t xml:space="preserve"> </w:t>
      </w:r>
      <w:r>
        <w:rPr>
          <w:rFonts w:asciiTheme="minorHAnsi" w:hAnsiTheme="minorHAnsi" w:cstheme="minorHAnsi"/>
        </w:rPr>
        <w:t>to last</w:t>
      </w:r>
      <w:r w:rsidR="0034052E" w:rsidRPr="0034052E">
        <w:rPr>
          <w:rFonts w:asciiTheme="minorHAnsi" w:hAnsiTheme="minorHAnsi" w:cstheme="minorHAnsi"/>
        </w:rPr>
        <w:t xml:space="preserve"> 90 min</w:t>
      </w:r>
      <w:r w:rsidR="004B2D14">
        <w:rPr>
          <w:rFonts w:asciiTheme="minorHAnsi" w:hAnsiTheme="minorHAnsi" w:cstheme="minorHAnsi"/>
        </w:rPr>
        <w:t>. They</w:t>
      </w:r>
      <w:r>
        <w:rPr>
          <w:rFonts w:asciiTheme="minorHAnsi" w:hAnsiTheme="minorHAnsi" w:cstheme="minorHAnsi"/>
        </w:rPr>
        <w:t xml:space="preserve"> </w:t>
      </w:r>
      <w:r w:rsidR="0034052E" w:rsidRPr="0034052E">
        <w:rPr>
          <w:rFonts w:asciiTheme="minorHAnsi" w:hAnsiTheme="minorHAnsi" w:cstheme="minorHAnsi"/>
        </w:rPr>
        <w:t xml:space="preserve">were semistructured to facilitate discussion. The </w:t>
      </w:r>
      <w:r w:rsidR="004B2D14">
        <w:rPr>
          <w:rFonts w:asciiTheme="minorHAnsi" w:hAnsiTheme="minorHAnsi" w:cstheme="minorHAnsi"/>
        </w:rPr>
        <w:t>session</w:t>
      </w:r>
      <w:r w:rsidR="0034052E" w:rsidRPr="0034052E">
        <w:rPr>
          <w:rFonts w:asciiTheme="minorHAnsi" w:hAnsiTheme="minorHAnsi" w:cstheme="minorHAnsi"/>
        </w:rPr>
        <w:t xml:space="preserve"> began with an ice-breaker task</w:t>
      </w:r>
      <w:r w:rsidR="00D5593D">
        <w:rPr>
          <w:rFonts w:asciiTheme="minorHAnsi" w:hAnsiTheme="minorHAnsi" w:cstheme="minorHAnsi"/>
        </w:rPr>
        <w:t xml:space="preserve"> in which participants</w:t>
      </w:r>
      <w:r w:rsidR="0034052E" w:rsidRPr="0034052E">
        <w:rPr>
          <w:rFonts w:asciiTheme="minorHAnsi" w:hAnsiTheme="minorHAnsi" w:cstheme="minorHAnsi"/>
        </w:rPr>
        <w:t xml:space="preserve"> discuss</w:t>
      </w:r>
      <w:r w:rsidR="00D5593D">
        <w:rPr>
          <w:rFonts w:asciiTheme="minorHAnsi" w:hAnsiTheme="minorHAnsi" w:cstheme="minorHAnsi"/>
        </w:rPr>
        <w:t>ed</w:t>
      </w:r>
      <w:r w:rsidR="0034052E" w:rsidRPr="0034052E">
        <w:rPr>
          <w:rFonts w:asciiTheme="minorHAnsi" w:hAnsiTheme="minorHAnsi" w:cstheme="minorHAnsi"/>
        </w:rPr>
        <w:t xml:space="preserve"> </w:t>
      </w:r>
      <w:r w:rsidR="00D5593D">
        <w:rPr>
          <w:rFonts w:asciiTheme="minorHAnsi" w:hAnsiTheme="minorHAnsi" w:cstheme="minorHAnsi"/>
        </w:rPr>
        <w:t xml:space="preserve">most </w:t>
      </w:r>
      <w:r w:rsidR="0034052E" w:rsidRPr="0034052E">
        <w:rPr>
          <w:rFonts w:asciiTheme="minorHAnsi" w:hAnsiTheme="minorHAnsi" w:cstheme="minorHAnsi"/>
        </w:rPr>
        <w:t xml:space="preserve">favored and least favored apps. Following this, </w:t>
      </w:r>
      <w:r>
        <w:rPr>
          <w:rFonts w:asciiTheme="minorHAnsi" w:hAnsiTheme="minorHAnsi" w:cstheme="minorHAnsi"/>
        </w:rPr>
        <w:t xml:space="preserve">we encouraged </w:t>
      </w:r>
      <w:r w:rsidR="0034052E" w:rsidRPr="0034052E">
        <w:rPr>
          <w:rFonts w:asciiTheme="minorHAnsi" w:hAnsiTheme="minorHAnsi" w:cstheme="minorHAnsi"/>
        </w:rPr>
        <w:t>participants to discuss their personal experiences and perceptions of smartphones using questions exemplified in Table 2. Focus group discussions were supported by a short slideshow of six images portraying smartphone use. Visual aids are a useful focus group tool to elicit in-depth data in comparison with simple questions (Wilkinson, 2006). Images used in this study contained no text</w:t>
      </w:r>
      <w:r>
        <w:rPr>
          <w:rFonts w:asciiTheme="minorHAnsi" w:hAnsiTheme="minorHAnsi" w:cstheme="minorHAnsi"/>
        </w:rPr>
        <w:t>,</w:t>
      </w:r>
      <w:r w:rsidR="0034052E" w:rsidRPr="0034052E">
        <w:rPr>
          <w:rFonts w:asciiTheme="minorHAnsi" w:hAnsiTheme="minorHAnsi" w:cstheme="minorHAnsi"/>
        </w:rPr>
        <w:t xml:space="preserve"> and </w:t>
      </w:r>
      <w:r>
        <w:rPr>
          <w:rFonts w:asciiTheme="minorHAnsi" w:hAnsiTheme="minorHAnsi" w:cstheme="minorHAnsi"/>
        </w:rPr>
        <w:t xml:space="preserve">we selected them </w:t>
      </w:r>
      <w:r w:rsidR="0034052E" w:rsidRPr="0034052E">
        <w:rPr>
          <w:rFonts w:asciiTheme="minorHAnsi" w:hAnsiTheme="minorHAnsi" w:cstheme="minorHAnsi"/>
        </w:rPr>
        <w:t xml:space="preserve">to portray different settings of smartphone use. The images were used to facilitate group coherence, </w:t>
      </w:r>
      <w:r w:rsidR="00B155AF">
        <w:rPr>
          <w:rFonts w:asciiTheme="minorHAnsi" w:hAnsiTheme="minorHAnsi" w:cstheme="minorHAnsi"/>
        </w:rPr>
        <w:t>by providing</w:t>
      </w:r>
      <w:r w:rsidR="0034052E" w:rsidRPr="0034052E">
        <w:rPr>
          <w:rFonts w:asciiTheme="minorHAnsi" w:hAnsiTheme="minorHAnsi" w:cstheme="minorHAnsi"/>
        </w:rPr>
        <w:t xml:space="preserve"> a focus</w:t>
      </w:r>
      <w:r w:rsidR="004B2D14">
        <w:rPr>
          <w:rFonts w:asciiTheme="minorHAnsi" w:hAnsiTheme="minorHAnsi" w:cstheme="minorHAnsi"/>
        </w:rPr>
        <w:t>ed topic</w:t>
      </w:r>
      <w:r w:rsidR="0034052E" w:rsidRPr="0034052E">
        <w:rPr>
          <w:rFonts w:asciiTheme="minorHAnsi" w:hAnsiTheme="minorHAnsi" w:cstheme="minorHAnsi"/>
        </w:rPr>
        <w:t xml:space="preserve"> to discuss and</w:t>
      </w:r>
      <w:r w:rsidR="00B155AF">
        <w:rPr>
          <w:rFonts w:asciiTheme="minorHAnsi" w:hAnsiTheme="minorHAnsi" w:cstheme="minorHAnsi"/>
        </w:rPr>
        <w:t xml:space="preserve"> thereby</w:t>
      </w:r>
      <w:r w:rsidR="0034052E" w:rsidRPr="0034052E">
        <w:rPr>
          <w:rFonts w:asciiTheme="minorHAnsi" w:hAnsiTheme="minorHAnsi" w:cstheme="minorHAnsi"/>
        </w:rPr>
        <w:t xml:space="preserve"> gain depth by greater group cohesion. Thus, prompts included “</w:t>
      </w:r>
      <w:r w:rsidR="000516FF">
        <w:rPr>
          <w:rFonts w:asciiTheme="minorHAnsi" w:hAnsiTheme="minorHAnsi" w:cstheme="minorHAnsi"/>
        </w:rPr>
        <w:t>W</w:t>
      </w:r>
      <w:r w:rsidR="0034052E" w:rsidRPr="0034052E">
        <w:rPr>
          <w:rFonts w:asciiTheme="minorHAnsi" w:hAnsiTheme="minorHAnsi" w:cstheme="minorHAnsi"/>
        </w:rPr>
        <w:t>hat do you think this image portrays?” and “</w:t>
      </w:r>
      <w:r w:rsidR="000516FF">
        <w:rPr>
          <w:rFonts w:asciiTheme="minorHAnsi" w:hAnsiTheme="minorHAnsi" w:cstheme="minorHAnsi"/>
        </w:rPr>
        <w:t>H</w:t>
      </w:r>
      <w:r w:rsidR="0034052E" w:rsidRPr="0034052E">
        <w:rPr>
          <w:rFonts w:asciiTheme="minorHAnsi" w:hAnsiTheme="minorHAnsi" w:cstheme="minorHAnsi"/>
        </w:rPr>
        <w:t>ow do you feel about this?”</w:t>
      </w:r>
    </w:p>
    <w:p w14:paraId="4B1783F9" w14:textId="77777777" w:rsidR="0034052E" w:rsidRPr="0034052E" w:rsidRDefault="0034052E" w:rsidP="008B782B">
      <w:pPr>
        <w:pStyle w:val="Heading2"/>
      </w:pPr>
      <w:r w:rsidRPr="0034052E">
        <w:lastRenderedPageBreak/>
        <w:t>Ethics</w:t>
      </w:r>
    </w:p>
    <w:p w14:paraId="3A206BE8" w14:textId="43B2C4C7"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We obtained i</w:t>
      </w:r>
      <w:r w:rsidR="0034052E" w:rsidRPr="0034052E">
        <w:rPr>
          <w:rFonts w:asciiTheme="minorHAnsi" w:hAnsiTheme="minorHAnsi" w:cstheme="minorHAnsi"/>
        </w:rPr>
        <w:t xml:space="preserve">nformed consent from all participants included in the study. To assure participants’ confidentiality and anonymity, </w:t>
      </w:r>
      <w:r>
        <w:rPr>
          <w:rFonts w:asciiTheme="minorHAnsi" w:hAnsiTheme="minorHAnsi" w:cstheme="minorHAnsi"/>
        </w:rPr>
        <w:t xml:space="preserve">we removed </w:t>
      </w:r>
      <w:r w:rsidR="0034052E" w:rsidRPr="0034052E">
        <w:rPr>
          <w:rFonts w:asciiTheme="minorHAnsi" w:hAnsiTheme="minorHAnsi" w:cstheme="minorHAnsi"/>
        </w:rPr>
        <w:t xml:space="preserve">all identifying information from the transcripts, and </w:t>
      </w:r>
      <w:r>
        <w:rPr>
          <w:rFonts w:asciiTheme="minorHAnsi" w:hAnsiTheme="minorHAnsi" w:cstheme="minorHAnsi"/>
        </w:rPr>
        <w:t xml:space="preserve">we referred to </w:t>
      </w:r>
      <w:r w:rsidR="0034052E" w:rsidRPr="0034052E">
        <w:rPr>
          <w:rFonts w:asciiTheme="minorHAnsi" w:hAnsiTheme="minorHAnsi" w:cstheme="minorHAnsi"/>
        </w:rPr>
        <w:t>participants according to identification codes. These codes included the unique participant</w:t>
      </w:r>
      <w:r w:rsidR="00DD3261">
        <w:rPr>
          <w:rFonts w:asciiTheme="minorHAnsi" w:hAnsiTheme="minorHAnsi" w:cstheme="minorHAnsi"/>
        </w:rPr>
        <w:t xml:space="preserve"> </w:t>
      </w:r>
      <w:r w:rsidR="0034052E" w:rsidRPr="0034052E">
        <w:rPr>
          <w:rFonts w:asciiTheme="minorHAnsi" w:hAnsiTheme="minorHAnsi" w:cstheme="minorHAnsi"/>
        </w:rPr>
        <w:t>(P) and the focus group (FG)</w:t>
      </w:r>
      <w:r w:rsidR="00DD3261">
        <w:rPr>
          <w:rFonts w:asciiTheme="minorHAnsi" w:hAnsiTheme="minorHAnsi" w:cstheme="minorHAnsi"/>
        </w:rPr>
        <w:t xml:space="preserve"> number</w:t>
      </w:r>
      <w:r w:rsidR="0034052E" w:rsidRPr="0034052E">
        <w:rPr>
          <w:rFonts w:asciiTheme="minorHAnsi" w:hAnsiTheme="minorHAnsi" w:cstheme="minorHAnsi"/>
        </w:rPr>
        <w:t xml:space="preserve"> in which they participated (e.g., P1, FG1), which are used in the </w:t>
      </w:r>
      <w:r w:rsidR="00DD3261">
        <w:rPr>
          <w:rFonts w:asciiTheme="minorHAnsi" w:hAnsiTheme="minorHAnsi" w:cstheme="minorHAnsi"/>
        </w:rPr>
        <w:t>F</w:t>
      </w:r>
      <w:r w:rsidR="0034052E" w:rsidRPr="0034052E">
        <w:rPr>
          <w:rFonts w:asciiTheme="minorHAnsi" w:hAnsiTheme="minorHAnsi" w:cstheme="minorHAnsi"/>
        </w:rPr>
        <w:t xml:space="preserve">indings section to </w:t>
      </w:r>
      <w:r w:rsidR="00B155AF">
        <w:rPr>
          <w:rFonts w:asciiTheme="minorHAnsi" w:hAnsiTheme="minorHAnsi" w:cstheme="minorHAnsi"/>
        </w:rPr>
        <w:t>identif</w:t>
      </w:r>
      <w:r w:rsidR="00DD3261">
        <w:rPr>
          <w:rFonts w:asciiTheme="minorHAnsi" w:hAnsiTheme="minorHAnsi" w:cstheme="minorHAnsi"/>
        </w:rPr>
        <w:t>y</w:t>
      </w:r>
      <w:r w:rsidR="0034052E" w:rsidRPr="0034052E">
        <w:rPr>
          <w:rFonts w:asciiTheme="minorHAnsi" w:hAnsiTheme="minorHAnsi" w:cstheme="minorHAnsi"/>
        </w:rPr>
        <w:t xml:space="preserve"> the source of quotations. This study received ethical approval from the host institution’s ethics committee.</w:t>
      </w:r>
    </w:p>
    <w:p w14:paraId="08D87A47" w14:textId="77777777" w:rsidR="0034052E" w:rsidRPr="0034052E" w:rsidRDefault="0034052E" w:rsidP="008B782B">
      <w:pPr>
        <w:pStyle w:val="Heading2"/>
      </w:pPr>
      <w:r w:rsidRPr="0034052E">
        <w:t>Data Analysis</w:t>
      </w:r>
    </w:p>
    <w:p w14:paraId="206342FA" w14:textId="3C33D485" w:rsidR="0034052E" w:rsidRPr="0034052E" w:rsidRDefault="00470CA0" w:rsidP="0034052E">
      <w:pPr>
        <w:spacing w:line="480" w:lineRule="auto"/>
        <w:ind w:firstLine="720"/>
        <w:contextualSpacing/>
        <w:rPr>
          <w:rFonts w:asciiTheme="minorHAnsi" w:hAnsiTheme="minorHAnsi" w:cstheme="minorHAnsi"/>
        </w:rPr>
      </w:pPr>
      <w:r>
        <w:rPr>
          <w:rFonts w:asciiTheme="minorHAnsi" w:hAnsiTheme="minorHAnsi" w:cstheme="minorHAnsi"/>
        </w:rPr>
        <w:t>We audio-recorded t</w:t>
      </w:r>
      <w:r w:rsidR="00B155AF">
        <w:rPr>
          <w:rFonts w:asciiTheme="minorHAnsi" w:hAnsiTheme="minorHAnsi" w:cstheme="minorHAnsi"/>
        </w:rPr>
        <w:t>he f</w:t>
      </w:r>
      <w:r w:rsidR="0034052E" w:rsidRPr="0034052E">
        <w:rPr>
          <w:rFonts w:asciiTheme="minorHAnsi" w:hAnsiTheme="minorHAnsi" w:cstheme="minorHAnsi"/>
        </w:rPr>
        <w:t>ocus group</w:t>
      </w:r>
      <w:r w:rsidR="00B155AF">
        <w:rPr>
          <w:rFonts w:asciiTheme="minorHAnsi" w:hAnsiTheme="minorHAnsi" w:cstheme="minorHAnsi"/>
        </w:rPr>
        <w:t xml:space="preserve"> interviews</w:t>
      </w:r>
      <w:r w:rsidR="0034052E" w:rsidRPr="0034052E">
        <w:rPr>
          <w:rFonts w:asciiTheme="minorHAnsi" w:hAnsiTheme="minorHAnsi" w:cstheme="minorHAnsi"/>
        </w:rPr>
        <w:t xml:space="preserve"> </w:t>
      </w:r>
      <w:r w:rsidR="00B155AF">
        <w:rPr>
          <w:rFonts w:asciiTheme="minorHAnsi" w:hAnsiTheme="minorHAnsi" w:cstheme="minorHAnsi"/>
        </w:rPr>
        <w:t>and</w:t>
      </w:r>
      <w:r w:rsidR="0034052E" w:rsidRPr="0034052E">
        <w:rPr>
          <w:rFonts w:asciiTheme="minorHAnsi" w:hAnsiTheme="minorHAnsi" w:cstheme="minorHAnsi"/>
        </w:rPr>
        <w:t xml:space="preserve"> transcribed </w:t>
      </w:r>
      <w:r>
        <w:rPr>
          <w:rFonts w:asciiTheme="minorHAnsi" w:hAnsiTheme="minorHAnsi" w:cstheme="minorHAnsi"/>
        </w:rPr>
        <w:t>them ourselves</w:t>
      </w:r>
      <w:r w:rsidR="00B155AF">
        <w:rPr>
          <w:rFonts w:asciiTheme="minorHAnsi" w:hAnsiTheme="minorHAnsi" w:cstheme="minorHAnsi"/>
        </w:rPr>
        <w:t>.</w:t>
      </w:r>
      <w:r>
        <w:rPr>
          <w:rFonts w:asciiTheme="minorHAnsi" w:hAnsiTheme="minorHAnsi" w:cstheme="minorHAnsi"/>
        </w:rPr>
        <w:t xml:space="preserve"> We then input d</w:t>
      </w:r>
      <w:r w:rsidR="0034052E" w:rsidRPr="0034052E">
        <w:rPr>
          <w:rFonts w:asciiTheme="minorHAnsi" w:hAnsiTheme="minorHAnsi" w:cstheme="minorHAnsi"/>
        </w:rPr>
        <w:t>ata into the data analysis software NV</w:t>
      </w:r>
      <w:r w:rsidR="00DD3261">
        <w:rPr>
          <w:rFonts w:asciiTheme="minorHAnsi" w:hAnsiTheme="minorHAnsi" w:cstheme="minorHAnsi"/>
        </w:rPr>
        <w:t>ivo</w:t>
      </w:r>
      <w:r w:rsidR="00B155AF">
        <w:rPr>
          <w:rFonts w:asciiTheme="minorHAnsi" w:hAnsiTheme="minorHAnsi" w:cstheme="minorHAnsi"/>
        </w:rPr>
        <w:t xml:space="preserve"> (</w:t>
      </w:r>
      <w:hyperlink r:id="rId14" w:history="1">
        <w:r w:rsidR="00DD3261" w:rsidRPr="00F5334A">
          <w:rPr>
            <w:rStyle w:val="Hyperlink"/>
            <w:rFonts w:asciiTheme="minorHAnsi" w:hAnsiTheme="minorHAnsi" w:cstheme="minorHAnsi"/>
          </w:rPr>
          <w:t>https://www.qsrinternational.com/nvivo-qualitative-data-analysis-software/home</w:t>
        </w:r>
      </w:hyperlink>
      <w:r w:rsidR="00DD3261">
        <w:rPr>
          <w:rFonts w:asciiTheme="minorHAnsi" w:hAnsiTheme="minorHAnsi" w:cstheme="minorHAnsi"/>
        </w:rPr>
        <w:t>)</w:t>
      </w:r>
      <w:r w:rsidR="0034052E" w:rsidRPr="0034052E">
        <w:rPr>
          <w:rFonts w:asciiTheme="minorHAnsi" w:hAnsiTheme="minorHAnsi" w:cstheme="minorHAnsi"/>
        </w:rPr>
        <w:t xml:space="preserve">, which hosts qualitative data to support the organization of analysis. </w:t>
      </w:r>
      <w:r>
        <w:rPr>
          <w:rFonts w:asciiTheme="minorHAnsi" w:hAnsiTheme="minorHAnsi" w:cstheme="minorHAnsi"/>
        </w:rPr>
        <w:t>We conducted d</w:t>
      </w:r>
      <w:r w:rsidR="0034052E" w:rsidRPr="0034052E">
        <w:rPr>
          <w:rFonts w:asciiTheme="minorHAnsi" w:hAnsiTheme="minorHAnsi" w:cstheme="minorHAnsi"/>
        </w:rPr>
        <w:t xml:space="preserve">ata analysis concurrently as focus groups were scheduled and conducted (Bryant &amp; Charmaz, 2007). </w:t>
      </w:r>
      <w:r>
        <w:rPr>
          <w:rFonts w:asciiTheme="minorHAnsi" w:hAnsiTheme="minorHAnsi" w:cstheme="minorHAnsi"/>
        </w:rPr>
        <w:t xml:space="preserve">For analysis, we </w:t>
      </w:r>
      <w:r w:rsidR="0034052E" w:rsidRPr="0034052E">
        <w:rPr>
          <w:rFonts w:asciiTheme="minorHAnsi" w:hAnsiTheme="minorHAnsi" w:cstheme="minorHAnsi"/>
        </w:rPr>
        <w:t xml:space="preserve">followed a systematic coding strategy informed by principles of the constructivist grounded theory (Charmaz, 2014). Initially, </w:t>
      </w:r>
      <w:r>
        <w:rPr>
          <w:rFonts w:asciiTheme="minorHAnsi" w:hAnsiTheme="minorHAnsi" w:cstheme="minorHAnsi"/>
        </w:rPr>
        <w:t xml:space="preserve">we openly coded </w:t>
      </w:r>
      <w:r w:rsidR="0034052E" w:rsidRPr="0034052E">
        <w:rPr>
          <w:rFonts w:asciiTheme="minorHAnsi" w:hAnsiTheme="minorHAnsi" w:cstheme="minorHAnsi"/>
        </w:rPr>
        <w:t>transcripts line by line using NV</w:t>
      </w:r>
      <w:r w:rsidR="00DD3261">
        <w:rPr>
          <w:rFonts w:asciiTheme="minorHAnsi" w:hAnsiTheme="minorHAnsi" w:cstheme="minorHAnsi"/>
        </w:rPr>
        <w:t>ivo</w:t>
      </w:r>
      <w:r w:rsidR="0034052E" w:rsidRPr="0034052E">
        <w:rPr>
          <w:rFonts w:asciiTheme="minorHAnsi" w:hAnsiTheme="minorHAnsi" w:cstheme="minorHAnsi"/>
        </w:rPr>
        <w:t xml:space="preserve">, </w:t>
      </w:r>
      <w:r>
        <w:rPr>
          <w:rFonts w:asciiTheme="minorHAnsi" w:hAnsiTheme="minorHAnsi" w:cstheme="minorHAnsi"/>
        </w:rPr>
        <w:t>paying attention</w:t>
      </w:r>
      <w:r w:rsidR="0034052E" w:rsidRPr="0034052E">
        <w:rPr>
          <w:rFonts w:asciiTheme="minorHAnsi" w:hAnsiTheme="minorHAnsi" w:cstheme="minorHAnsi"/>
        </w:rPr>
        <w:t xml:space="preserve"> to</w:t>
      </w:r>
      <w:r>
        <w:rPr>
          <w:rFonts w:asciiTheme="minorHAnsi" w:hAnsiTheme="minorHAnsi" w:cstheme="minorHAnsi"/>
        </w:rPr>
        <w:t xml:space="preserve"> the</w:t>
      </w:r>
      <w:r w:rsidR="0034052E" w:rsidRPr="0034052E">
        <w:rPr>
          <w:rFonts w:asciiTheme="minorHAnsi" w:hAnsiTheme="minorHAnsi" w:cstheme="minorHAnsi"/>
        </w:rPr>
        <w:t xml:space="preserve"> construction of smartphones by individuals and how group conversations shaped perceptions and reflections of smartphone use in the lives of users. Second, </w:t>
      </w:r>
      <w:r>
        <w:rPr>
          <w:rFonts w:asciiTheme="minorHAnsi" w:hAnsiTheme="minorHAnsi" w:cstheme="minorHAnsi"/>
        </w:rPr>
        <w:t xml:space="preserve">we produced </w:t>
      </w:r>
      <w:r w:rsidR="0034052E" w:rsidRPr="0034052E">
        <w:rPr>
          <w:rFonts w:asciiTheme="minorHAnsi" w:hAnsiTheme="minorHAnsi" w:cstheme="minorHAnsi"/>
        </w:rPr>
        <w:t xml:space="preserve">focused codes by drawing together previously identified open codes with common logical underpinnings. Third, </w:t>
      </w:r>
      <w:r>
        <w:rPr>
          <w:rFonts w:asciiTheme="minorHAnsi" w:hAnsiTheme="minorHAnsi" w:cstheme="minorHAnsi"/>
        </w:rPr>
        <w:t xml:space="preserve">we placed </w:t>
      </w:r>
      <w:r w:rsidR="0034052E" w:rsidRPr="0034052E">
        <w:rPr>
          <w:rFonts w:asciiTheme="minorHAnsi" w:hAnsiTheme="minorHAnsi" w:cstheme="minorHAnsi"/>
        </w:rPr>
        <w:t xml:space="preserve">data </w:t>
      </w:r>
      <w:r w:rsidR="00B155AF">
        <w:rPr>
          <w:rFonts w:asciiTheme="minorHAnsi" w:hAnsiTheme="minorHAnsi" w:cstheme="minorHAnsi"/>
        </w:rPr>
        <w:t xml:space="preserve">in a </w:t>
      </w:r>
      <w:r w:rsidR="0034052E" w:rsidRPr="0034052E">
        <w:rPr>
          <w:rFonts w:asciiTheme="minorHAnsi" w:hAnsiTheme="minorHAnsi" w:cstheme="minorHAnsi"/>
        </w:rPr>
        <w:t xml:space="preserve">relational diagram </w:t>
      </w:r>
      <w:r>
        <w:rPr>
          <w:rFonts w:asciiTheme="minorHAnsi" w:hAnsiTheme="minorHAnsi" w:cstheme="minorHAnsi"/>
        </w:rPr>
        <w:t>and reviewed it</w:t>
      </w:r>
      <w:r w:rsidR="0034052E" w:rsidRPr="0034052E">
        <w:rPr>
          <w:rFonts w:asciiTheme="minorHAnsi" w:hAnsiTheme="minorHAnsi" w:cstheme="minorHAnsi"/>
        </w:rPr>
        <w:t xml:space="preserve"> to ensure the findings were grounded in the data.</w:t>
      </w:r>
    </w:p>
    <w:p w14:paraId="1B0D3AED" w14:textId="77777777" w:rsidR="0034052E" w:rsidRPr="0034052E" w:rsidRDefault="0034052E" w:rsidP="008B782B">
      <w:pPr>
        <w:pStyle w:val="Heading1"/>
      </w:pPr>
      <w:r w:rsidRPr="0034052E">
        <w:t>Results</w:t>
      </w:r>
    </w:p>
    <w:p w14:paraId="7D41BDA9" w14:textId="6A51976D"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The focus groups produced lively discussions about the integration of smartphones in participants’ lives. Grounded theory analysis revealed an overarching category labeled “an extension of the self,” which represented how smartphones influence participants’ lives. The concept of the smartphone as an extension of the </w:t>
      </w:r>
      <w:proofErr w:type="spellStart"/>
      <w:r w:rsidRPr="0034052E">
        <w:rPr>
          <w:rFonts w:asciiTheme="minorHAnsi" w:hAnsiTheme="minorHAnsi" w:cstheme="minorHAnsi"/>
        </w:rPr>
        <w:t>self underpinned</w:t>
      </w:r>
      <w:proofErr w:type="spellEnd"/>
      <w:r w:rsidRPr="0034052E">
        <w:rPr>
          <w:rFonts w:asciiTheme="minorHAnsi" w:hAnsiTheme="minorHAnsi" w:cstheme="minorHAnsi"/>
        </w:rPr>
        <w:t xml:space="preserve"> the further five categories in the data. Therefore, </w:t>
      </w:r>
      <w:r w:rsidRPr="0034052E">
        <w:rPr>
          <w:rFonts w:asciiTheme="minorHAnsi" w:hAnsiTheme="minorHAnsi" w:cstheme="minorHAnsi"/>
        </w:rPr>
        <w:lastRenderedPageBreak/>
        <w:t>these five categories were considered subordinate categories, which defined different aspects of participants’ smartphone use. The structure of the categories is reflected in Figure 1 and is described in the following text.</w:t>
      </w:r>
    </w:p>
    <w:p w14:paraId="5E15F4F4" w14:textId="77777777" w:rsidR="0034052E" w:rsidRPr="0034052E" w:rsidRDefault="0034052E" w:rsidP="008B782B">
      <w:pPr>
        <w:pStyle w:val="Heading2"/>
      </w:pPr>
      <w:r w:rsidRPr="0034052E">
        <w:t>An Extension of the Self</w:t>
      </w:r>
    </w:p>
    <w:p w14:paraId="0B631886" w14:textId="5898A5C5"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Most participants considered smartphones as integral to their daily lives. Smartphones unlocked access to a wide range of features and applications, such as alarms, calendars, email, banking, communication, and social media. These apps transformed ordinary, daily experiences. For instance, smartphones were used by individuals on a commute to work or university. Apps aided traveling with updates on public transport status and route plans. Thus, most participants felt that they were stimulating and educating themselves in a setting, which they believed they would be disengaged in, such as when sitting on a public transport journey. As Participant 6 in Focus Group 3 noted, smartphone apps gave them access to information they might not otherwise have, such as engaging with breaking news, literature, games, or friends. Therefore, the groups believed that smartphones extended what individuals </w:t>
      </w:r>
      <w:proofErr w:type="gramStart"/>
      <w:r w:rsidRPr="0034052E">
        <w:rPr>
          <w:rFonts w:asciiTheme="minorHAnsi" w:hAnsiTheme="minorHAnsi" w:cstheme="minorHAnsi"/>
        </w:rPr>
        <w:t>were capable of achieving</w:t>
      </w:r>
      <w:proofErr w:type="gramEnd"/>
      <w:r w:rsidRPr="0034052E">
        <w:rPr>
          <w:rFonts w:asciiTheme="minorHAnsi" w:hAnsiTheme="minorHAnsi" w:cstheme="minorHAnsi"/>
        </w:rPr>
        <w:t xml:space="preserve"> without portable smartphone technology. Consequently, smartphones were commonly kept within reach and used throughout the day. This regular and consistent presence made smartphones more than an addition to daily lives. Smartphones were conceptualized as a part of or an extension of one’s body</w:t>
      </w:r>
      <w:r w:rsidR="00E12F00">
        <w:rPr>
          <w:rFonts w:asciiTheme="minorHAnsi" w:hAnsiTheme="minorHAnsi" w:cstheme="minorHAnsi"/>
        </w:rPr>
        <w:t>, as exemplified by the following quotes.</w:t>
      </w:r>
    </w:p>
    <w:p w14:paraId="73B08506" w14:textId="2F6A0910" w:rsidR="0034052E" w:rsidRPr="0034052E" w:rsidRDefault="0034052E" w:rsidP="00DD3261">
      <w:pPr>
        <w:pStyle w:val="Quote"/>
      </w:pPr>
      <w:r w:rsidRPr="0034052E">
        <w:t xml:space="preserve">P5: It is basically like a manmade extra sense for you. You can, you know, [know] what is going on. You can be completely connected in the same way you can kind of [use your senses], you have hearing, sight, taste, smell, touch. You have your phone. It is really, it is like an extra sense. It might sound absurd, but it really is. </w:t>
      </w:r>
      <w:r w:rsidR="00DD3261">
        <w:t>(FG2)</w:t>
      </w:r>
    </w:p>
    <w:p w14:paraId="0D1A203C" w14:textId="08360666" w:rsidR="0034052E" w:rsidRPr="0034052E" w:rsidRDefault="0034052E" w:rsidP="00DD3261">
      <w:pPr>
        <w:pStyle w:val="Quote"/>
      </w:pPr>
      <w:r w:rsidRPr="0034052E">
        <w:t>P4: I will admit I am probably one of those people. I am</w:t>
      </w:r>
      <w:r>
        <w:t xml:space="preserve"> </w:t>
      </w:r>
      <w:r w:rsidRPr="0034052E">
        <w:t xml:space="preserve">constantly [on it]. If I am just at </w:t>
      </w:r>
      <w:r w:rsidR="00E12F00" w:rsidRPr="0034052E">
        <w:t>home,</w:t>
      </w:r>
      <w:r w:rsidRPr="0034052E">
        <w:t xml:space="preserve"> I will have it in my hand</w:t>
      </w:r>
      <w:r>
        <w:t xml:space="preserve">. </w:t>
      </w:r>
      <w:r w:rsidRPr="0034052E">
        <w:t>I don’t know why but, I just do. It is weird, like</w:t>
      </w:r>
      <w:r>
        <w:t xml:space="preserve"> </w:t>
      </w:r>
      <w:r w:rsidRPr="0034052E">
        <w:t>it has become part of you almost.</w:t>
      </w:r>
      <w:r w:rsidR="000516FF">
        <w:t xml:space="preserve"> I</w:t>
      </w:r>
      <w:r w:rsidRPr="0034052E">
        <w:t>t really is like an</w:t>
      </w:r>
      <w:r>
        <w:t xml:space="preserve"> </w:t>
      </w:r>
      <w:r w:rsidRPr="0034052E">
        <w:t xml:space="preserve">extended part of you. But just in </w:t>
      </w:r>
      <w:proofErr w:type="gramStart"/>
      <w:r w:rsidRPr="0034052E">
        <w:t>a device</w:t>
      </w:r>
      <w:proofErr w:type="gramEnd"/>
      <w:r w:rsidRPr="0034052E">
        <w:t xml:space="preserve"> </w:t>
      </w:r>
      <w:proofErr w:type="gramStart"/>
      <w:r w:rsidRPr="0034052E">
        <w:t>form</w:t>
      </w:r>
      <w:proofErr w:type="gramEnd"/>
      <w:r w:rsidRPr="0034052E">
        <w:t xml:space="preserve"> I guess.</w:t>
      </w:r>
      <w:r w:rsidR="00DD3261">
        <w:t xml:space="preserve"> (FG2)</w:t>
      </w:r>
    </w:p>
    <w:p w14:paraId="73D7A4D8" w14:textId="4BD76B77"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lastRenderedPageBreak/>
        <w:t>In each focus group, several individuals had attempted to reduce the time and reliance they had on their smartphones. Participants deleted apps that they perceived as time</w:t>
      </w:r>
      <w:r w:rsidR="00DD3261">
        <w:rPr>
          <w:rFonts w:asciiTheme="minorHAnsi" w:hAnsiTheme="minorHAnsi" w:cstheme="minorHAnsi"/>
        </w:rPr>
        <w:t xml:space="preserve"> </w:t>
      </w:r>
      <w:r w:rsidRPr="0034052E">
        <w:rPr>
          <w:rFonts w:asciiTheme="minorHAnsi" w:hAnsiTheme="minorHAnsi" w:cstheme="minorHAnsi"/>
        </w:rPr>
        <w:t xml:space="preserve">consuming, including social media and gaming apps. Similarly, several participants limited the hours or places in which they used their phone. For instance, phones were prohibited before bedtime or in restaurants. Each of the participants remarked on the difficulty and restraint required to reduce their smartphone use. Indeed, changes in smartphone behaviors were described as temporary, and individuals expected to return to regular smartphone use. Nonetheless, several participants noted that they felt a sense of freedom </w:t>
      </w:r>
      <w:r w:rsidR="00E12F00">
        <w:rPr>
          <w:rFonts w:asciiTheme="minorHAnsi" w:hAnsiTheme="minorHAnsi" w:cstheme="minorHAnsi"/>
        </w:rPr>
        <w:t>by</w:t>
      </w:r>
      <w:r w:rsidRPr="0034052E">
        <w:rPr>
          <w:rFonts w:asciiTheme="minorHAnsi" w:hAnsiTheme="minorHAnsi" w:cstheme="minorHAnsi"/>
        </w:rPr>
        <w:t xml:space="preserve"> removing the influence of the smartphone or apps from their lives. Thus, the exertion required to reduce smartphone interactions indicated the extensive influences the devices have on individuals’ cognitions and routines.</w:t>
      </w:r>
    </w:p>
    <w:p w14:paraId="7575BA0A" w14:textId="23D5B633" w:rsidR="0034052E" w:rsidRPr="0034052E" w:rsidRDefault="0034052E" w:rsidP="00DD3261">
      <w:pPr>
        <w:pStyle w:val="Quote"/>
      </w:pPr>
      <w:r w:rsidRPr="0034052E">
        <w:t xml:space="preserve">P6: I’m a compulsive checker because I check the whole time. I’m using it a lot, so I’m a prime example of constant checking . . . </w:t>
      </w:r>
      <w:proofErr w:type="gramStart"/>
      <w:r w:rsidR="00CA60C7">
        <w:t>S</w:t>
      </w:r>
      <w:r w:rsidRPr="0034052E">
        <w:t>o</w:t>
      </w:r>
      <w:proofErr w:type="gramEnd"/>
      <w:r w:rsidRPr="0034052E">
        <w:t xml:space="preserve"> I’m, I’m really trying to, to control it in a way and not to um. </w:t>
      </w:r>
      <w:proofErr w:type="gramStart"/>
      <w:r w:rsidRPr="0034052E">
        <w:t>So</w:t>
      </w:r>
      <w:proofErr w:type="gramEnd"/>
      <w:r w:rsidRPr="0034052E">
        <w:t xml:space="preserve"> it can be very</w:t>
      </w:r>
      <w:r>
        <w:t xml:space="preserve"> </w:t>
      </w:r>
      <w:r w:rsidRPr="0034052E">
        <w:t>liberating as well</w:t>
      </w:r>
      <w:r>
        <w:t xml:space="preserve">, </w:t>
      </w:r>
      <w:r w:rsidRPr="0034052E">
        <w:t>not to have it, but if I don’t have</w:t>
      </w:r>
      <w:r>
        <w:t xml:space="preserve"> </w:t>
      </w:r>
      <w:r w:rsidRPr="0034052E">
        <w:t xml:space="preserve">it I feel naked. </w:t>
      </w:r>
      <w:r w:rsidR="00DD3261">
        <w:t>(FG3)</w:t>
      </w:r>
    </w:p>
    <w:p w14:paraId="243B5640" w14:textId="7A597546" w:rsidR="0034052E" w:rsidRPr="0034052E" w:rsidRDefault="0034052E" w:rsidP="00DD3261">
      <w:pPr>
        <w:pStyle w:val="Quote"/>
      </w:pPr>
      <w:r w:rsidRPr="0034052E">
        <w:t>P4: Now that we’ve gone three weeks without it, it is quite freeing not having a social media account.</w:t>
      </w:r>
      <w:r>
        <w:t xml:space="preserve"> </w:t>
      </w:r>
      <w:r w:rsidRPr="0034052E">
        <w:t>But I’ll</w:t>
      </w:r>
      <w:r>
        <w:t xml:space="preserve"> </w:t>
      </w:r>
      <w:r w:rsidRPr="0034052E">
        <w:t>admit I’ve never ever gone, definitely not a month</w:t>
      </w:r>
      <w:r w:rsidR="00E12F00">
        <w:t>,</w:t>
      </w:r>
      <w:r w:rsidRPr="0034052E">
        <w:t xml:space="preserve"> without social media since I was like 11, 12.</w:t>
      </w:r>
      <w:r>
        <w:t xml:space="preserve"> T</w:t>
      </w:r>
      <w:r w:rsidRPr="0034052E">
        <w:t>hat’s</w:t>
      </w:r>
      <w:r>
        <w:t xml:space="preserve"> </w:t>
      </w:r>
      <w:r w:rsidRPr="0034052E">
        <w:t>bad, and that’s 8 years of just constant social media</w:t>
      </w:r>
      <w:r>
        <w:t xml:space="preserve"> </w:t>
      </w:r>
      <w:r w:rsidRPr="0034052E">
        <w:t>all day every day checking your phone and this is the first time I’ve gone without it.</w:t>
      </w:r>
      <w:r>
        <w:t xml:space="preserve"> </w:t>
      </w:r>
      <w:r w:rsidRPr="0034052E">
        <w:t>I think I’ll fall back</w:t>
      </w:r>
      <w:r>
        <w:t xml:space="preserve"> </w:t>
      </w:r>
      <w:r w:rsidRPr="0034052E">
        <w:t xml:space="preserve">into it. </w:t>
      </w:r>
      <w:r w:rsidR="00DD3261">
        <w:t>(FG2)</w:t>
      </w:r>
    </w:p>
    <w:p w14:paraId="2FCD3127" w14:textId="3F7713A5"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The concept of the smartphone as an extension of the self was present in most participants’ perceptions of the device. Thus, five distinct categories were constructed to explain how this extension impacted individuals</w:t>
      </w:r>
      <w:r w:rsidR="00E12F00">
        <w:rPr>
          <w:rFonts w:asciiTheme="minorHAnsi" w:hAnsiTheme="minorHAnsi" w:cstheme="minorHAnsi"/>
        </w:rPr>
        <w:t>’</w:t>
      </w:r>
      <w:r w:rsidRPr="0034052E">
        <w:rPr>
          <w:rFonts w:asciiTheme="minorHAnsi" w:hAnsiTheme="minorHAnsi" w:cstheme="minorHAnsi"/>
        </w:rPr>
        <w:t xml:space="preserve"> lives and daily interactions, representing a holistic view of smartphone use. These five categories were considered subordinate categories to the core category. The subordinate categories were labeled “externalized identity,” “constant connectivity,” “mediating intimacy,” “authenticating experiences,” and “forfeiting agency.”</w:t>
      </w:r>
    </w:p>
    <w:p w14:paraId="6DE37304" w14:textId="77777777" w:rsidR="0034052E" w:rsidRPr="0034052E" w:rsidRDefault="0034052E" w:rsidP="008B782B">
      <w:pPr>
        <w:pStyle w:val="Heading2"/>
      </w:pPr>
      <w:r w:rsidRPr="0034052E">
        <w:lastRenderedPageBreak/>
        <w:t>Externalized Identity</w:t>
      </w:r>
    </w:p>
    <w:p w14:paraId="49C05617" w14:textId="65BE3094"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Many participants personalized their smartphones to suit their identities or host a representation of themselves. Phones accumulated information, pictures, and music that were relatively unique to </w:t>
      </w:r>
      <w:r w:rsidR="00E12F00" w:rsidRPr="0034052E">
        <w:rPr>
          <w:rFonts w:asciiTheme="minorHAnsi" w:hAnsiTheme="minorHAnsi" w:cstheme="minorHAnsi"/>
        </w:rPr>
        <w:t>everyone</w:t>
      </w:r>
      <w:r w:rsidRPr="0034052E">
        <w:rPr>
          <w:rFonts w:asciiTheme="minorHAnsi" w:hAnsiTheme="minorHAnsi" w:cstheme="minorHAnsi"/>
        </w:rPr>
        <w:t xml:space="preserve">. In Focus Group 2, </w:t>
      </w:r>
      <w:r w:rsidR="00E12F00">
        <w:rPr>
          <w:rFonts w:asciiTheme="minorHAnsi" w:hAnsiTheme="minorHAnsi" w:cstheme="minorHAnsi"/>
        </w:rPr>
        <w:t>participants</w:t>
      </w:r>
      <w:r w:rsidRPr="0034052E">
        <w:rPr>
          <w:rFonts w:asciiTheme="minorHAnsi" w:hAnsiTheme="minorHAnsi" w:cstheme="minorHAnsi"/>
        </w:rPr>
        <w:t xml:space="preserve"> explained that by installing and deleting apps that suited their lifestyles, phones reflected their likes and dislikes. This seemed to increase the</w:t>
      </w:r>
      <w:r w:rsidR="00E12F00">
        <w:rPr>
          <w:rFonts w:asciiTheme="minorHAnsi" w:hAnsiTheme="minorHAnsi" w:cstheme="minorHAnsi"/>
        </w:rPr>
        <w:t>ir</w:t>
      </w:r>
      <w:r w:rsidRPr="0034052E">
        <w:rPr>
          <w:rFonts w:asciiTheme="minorHAnsi" w:hAnsiTheme="minorHAnsi" w:cstheme="minorHAnsi"/>
        </w:rPr>
        <w:t xml:space="preserve"> affinity and connection to their phones. Similarly, several participants chose images for the smartphone background that were significant to themselves, their relationships, their family, or their sense of humor. Social media </w:t>
      </w:r>
      <w:r w:rsidR="00E12F00">
        <w:rPr>
          <w:rFonts w:asciiTheme="minorHAnsi" w:hAnsiTheme="minorHAnsi" w:cstheme="minorHAnsi"/>
        </w:rPr>
        <w:t xml:space="preserve">apps </w:t>
      </w:r>
      <w:r w:rsidRPr="0034052E">
        <w:rPr>
          <w:rFonts w:asciiTheme="minorHAnsi" w:hAnsiTheme="minorHAnsi" w:cstheme="minorHAnsi"/>
        </w:rPr>
        <w:t xml:space="preserve">were further described as </w:t>
      </w:r>
      <w:r w:rsidR="00E12F00">
        <w:rPr>
          <w:rFonts w:asciiTheme="minorHAnsi" w:hAnsiTheme="minorHAnsi" w:cstheme="minorHAnsi"/>
        </w:rPr>
        <w:t>ones</w:t>
      </w:r>
      <w:r w:rsidRPr="0034052E">
        <w:rPr>
          <w:rFonts w:asciiTheme="minorHAnsi" w:hAnsiTheme="minorHAnsi" w:cstheme="minorHAnsi"/>
        </w:rPr>
        <w:t xml:space="preserve"> that allowed individuals to present their character to the world through their device. The smartphone was integral to managing this online persona, as individuals could project their identity across many apps, throughout the day, from a single device.</w:t>
      </w:r>
    </w:p>
    <w:p w14:paraId="72B39116" w14:textId="09EA4D86" w:rsidR="0034052E" w:rsidRPr="0034052E" w:rsidRDefault="0034052E" w:rsidP="00DD3261">
      <w:pPr>
        <w:pStyle w:val="Quote"/>
      </w:pPr>
      <w:r w:rsidRPr="0034052E">
        <w:t xml:space="preserve">P6: Do you ever go on someone else’s phone and just look through their home screen and stuff? See how it is different to yours, </w:t>
      </w:r>
      <w:r w:rsidR="00E12F00">
        <w:t>“O</w:t>
      </w:r>
      <w:r w:rsidRPr="0034052E">
        <w:t>h</w:t>
      </w:r>
      <w:r w:rsidR="00E12F00">
        <w:t>,</w:t>
      </w:r>
      <w:r w:rsidRPr="0034052E">
        <w:t xml:space="preserve"> you have got that</w:t>
      </w:r>
      <w:r w:rsidR="00E12F00">
        <w:t>,”</w:t>
      </w:r>
      <w:r w:rsidRPr="0034052E">
        <w:t xml:space="preserve"> or that is not in a normal place, why is that there. Press something and it is not like your thing. It is </w:t>
      </w:r>
      <w:proofErr w:type="gramStart"/>
      <w:r w:rsidRPr="0034052E">
        <w:t>really weird</w:t>
      </w:r>
      <w:proofErr w:type="gramEnd"/>
      <w:r w:rsidRPr="0034052E">
        <w:t xml:space="preserve"> how you just</w:t>
      </w:r>
      <w:r w:rsidR="00DD3261">
        <w:t>—</w:t>
      </w:r>
    </w:p>
    <w:p w14:paraId="286F0639" w14:textId="222DD9B6" w:rsidR="0034052E" w:rsidRPr="0034052E" w:rsidRDefault="0034052E" w:rsidP="00DD3261">
      <w:pPr>
        <w:pStyle w:val="Quote"/>
      </w:pPr>
      <w:r w:rsidRPr="0034052E">
        <w:t>P4: Yes, it is like, it really is like an extended part of you.</w:t>
      </w:r>
      <w:r>
        <w:t xml:space="preserve"> </w:t>
      </w:r>
      <w:r w:rsidRPr="0034052E">
        <w:t xml:space="preserve">But, just in </w:t>
      </w:r>
      <w:proofErr w:type="gramStart"/>
      <w:r w:rsidRPr="0034052E">
        <w:t>a device</w:t>
      </w:r>
      <w:proofErr w:type="gramEnd"/>
      <w:r w:rsidRPr="0034052E">
        <w:t xml:space="preserve"> </w:t>
      </w:r>
      <w:proofErr w:type="gramStart"/>
      <w:r w:rsidRPr="0034052E">
        <w:t>form</w:t>
      </w:r>
      <w:proofErr w:type="gramEnd"/>
      <w:r w:rsidRPr="0034052E">
        <w:t xml:space="preserve"> I guess. (FG2)</w:t>
      </w:r>
    </w:p>
    <w:p w14:paraId="43B76C6D" w14:textId="54D53C13"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Across focus groups, participants debated whether smartphones reflected an honest account of the individuals’ identity. Notably, secondary and often idealized versions of their friends and family were observed within smartphone apps, particularly on social media. Moreover, participants were concerned about how an inaccurate portrayal could affect other social media users. Several participants felt in competition with other online social profiles. Apps such as Instagram presented idealized body images, which both male and female participants compared their bodies with. This raised anxiety when individuals considered how their own profiles, and thus their identity, might be judged online.</w:t>
      </w:r>
    </w:p>
    <w:p w14:paraId="6EC76524" w14:textId="5EEB356D" w:rsidR="0034052E" w:rsidRPr="0034052E" w:rsidRDefault="0034052E" w:rsidP="00DD3261">
      <w:pPr>
        <w:pStyle w:val="Quote"/>
      </w:pPr>
      <w:r w:rsidRPr="0034052E">
        <w:t>P8: Yes so, they like kind of dichotomi</w:t>
      </w:r>
      <w:r w:rsidR="00E12F00">
        <w:t>z</w:t>
      </w:r>
      <w:r w:rsidRPr="0034052E">
        <w:t>e our lives into like, the digital self and the real self. (FG1)</w:t>
      </w:r>
    </w:p>
    <w:p w14:paraId="342ED926" w14:textId="552166E0" w:rsidR="0034052E" w:rsidRPr="0034052E" w:rsidRDefault="0034052E" w:rsidP="00DD3261">
      <w:pPr>
        <w:pStyle w:val="Quote"/>
      </w:pPr>
      <w:r w:rsidRPr="0034052E">
        <w:t xml:space="preserve">P5: If you’re going through there [for] </w:t>
      </w:r>
      <w:r w:rsidR="00DD3261">
        <w:t>5</w:t>
      </w:r>
      <w:r w:rsidRPr="0034052E">
        <w:t xml:space="preserve"> hours a day looking at your friends, you want to make sure that what you put out there is something that people aren’t going to judge you on. (FG2)</w:t>
      </w:r>
    </w:p>
    <w:p w14:paraId="044D4393" w14:textId="77777777" w:rsidR="0034052E" w:rsidRPr="0034052E" w:rsidRDefault="0034052E" w:rsidP="008B782B">
      <w:pPr>
        <w:pStyle w:val="Heading2"/>
      </w:pPr>
      <w:r w:rsidRPr="0034052E">
        <w:lastRenderedPageBreak/>
        <w:t>Constant Connectivity</w:t>
      </w:r>
    </w:p>
    <w:p w14:paraId="23261DCB" w14:textId="789D21AD"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Instant communication and social interactions were central to participants’ smartphone use. Smartphones allowed instantaneous contact in multiple forms: by call, </w:t>
      </w:r>
      <w:r w:rsidR="00E12F00">
        <w:rPr>
          <w:rFonts w:asciiTheme="minorHAnsi" w:hAnsiTheme="minorHAnsi" w:cstheme="minorHAnsi"/>
        </w:rPr>
        <w:t xml:space="preserve">by </w:t>
      </w:r>
      <w:r w:rsidRPr="0034052E">
        <w:rPr>
          <w:rFonts w:asciiTheme="minorHAnsi" w:hAnsiTheme="minorHAnsi" w:cstheme="minorHAnsi"/>
        </w:rPr>
        <w:t>text, or over social media. This gave participants the impression that they were never alone. For several participants, this helped to combat periods of loneliness. Related to this, participants valued that smartphones enabled them to keep in touch with family and friends living at a geographical distance. For instance, in Focus Group 3, Participant 6 had relocated to the United Kingdom with her children. For this participant, smartphone apps allowed her children to communicate with their friends from home. In turn, the participant believed that she could better support her children’s adjustment by providing smartphones that allowed regular international communication.</w:t>
      </w:r>
    </w:p>
    <w:p w14:paraId="43867826" w14:textId="67B3E1E7" w:rsidR="0034052E" w:rsidRPr="0034052E" w:rsidRDefault="0034052E" w:rsidP="00DD3261">
      <w:pPr>
        <w:pStyle w:val="Quote"/>
      </w:pPr>
      <w:r w:rsidRPr="0034052E">
        <w:t>P6:</w:t>
      </w:r>
      <w:r>
        <w:t xml:space="preserve"> </w:t>
      </w:r>
      <w:r w:rsidRPr="0034052E">
        <w:t xml:space="preserve">I think it does serve a very big function, so for example, I was talking about my children . . . </w:t>
      </w:r>
      <w:r w:rsidR="00CA60C7">
        <w:t>T</w:t>
      </w:r>
      <w:r w:rsidRPr="0034052E">
        <w:t>hey had to adjust, but I think part of what kept them going and made it easier</w:t>
      </w:r>
      <w:r w:rsidR="00003A9D">
        <w:t xml:space="preserve"> </w:t>
      </w:r>
      <w:r w:rsidRPr="0034052E">
        <w:t xml:space="preserve">for them was the fact that they could keep in touch, so they almost felt they hadn’t gone . . . </w:t>
      </w:r>
      <w:r w:rsidR="00CA60C7">
        <w:t>T</w:t>
      </w:r>
      <w:r w:rsidRPr="0034052E">
        <w:t xml:space="preserve">he fact that they could keep, uh, could be in constant contact, could be constantly </w:t>
      </w:r>
      <w:r w:rsidR="00003A9D">
        <w:t xml:space="preserve">be </w:t>
      </w:r>
      <w:r w:rsidRPr="0034052E">
        <w:t>online with their friends. I</w:t>
      </w:r>
      <w:r>
        <w:t xml:space="preserve"> </w:t>
      </w:r>
      <w:r w:rsidRPr="0034052E">
        <w:t xml:space="preserve">remember my daughter saying </w:t>
      </w:r>
      <w:r w:rsidR="00976395">
        <w:t>“</w:t>
      </w:r>
      <w:r w:rsidRPr="0034052E">
        <w:t xml:space="preserve">Mom, you know, you brought us here, </w:t>
      </w:r>
      <w:proofErr w:type="spellStart"/>
      <w:r w:rsidRPr="0034052E">
        <w:t>y’know</w:t>
      </w:r>
      <w:proofErr w:type="spellEnd"/>
      <w:r w:rsidRPr="0034052E">
        <w:t>, at least let us use our phones because this is the way we keep in touch.</w:t>
      </w:r>
      <w:r w:rsidR="00976395">
        <w:t>”</w:t>
      </w:r>
      <w:r w:rsidRPr="0034052E">
        <w:t xml:space="preserve"> (FG3)</w:t>
      </w:r>
    </w:p>
    <w:p w14:paraId="18BC2D3D" w14:textId="50CC245C" w:rsidR="0034052E" w:rsidRPr="0034052E" w:rsidRDefault="0034052E" w:rsidP="00DD3261">
      <w:pPr>
        <w:pStyle w:val="Quote"/>
      </w:pPr>
      <w:r w:rsidRPr="0034052E">
        <w:t>P9: [</w:t>
      </w:r>
      <w:r w:rsidR="00CA60C7">
        <w:t>Y</w:t>
      </w:r>
      <w:r w:rsidRPr="0034052E">
        <w:t>ou are] never alone with a phone. (FG1)</w:t>
      </w:r>
    </w:p>
    <w:p w14:paraId="06203210" w14:textId="6F01C929"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Alternatively, participants discussed work-based communication in a more negative frame. Instant communication and </w:t>
      </w:r>
      <w:r w:rsidR="00003A9D">
        <w:rPr>
          <w:rFonts w:asciiTheme="minorHAnsi" w:hAnsiTheme="minorHAnsi" w:cstheme="minorHAnsi"/>
        </w:rPr>
        <w:t xml:space="preserve">constant </w:t>
      </w:r>
      <w:r w:rsidRPr="0034052E">
        <w:rPr>
          <w:rFonts w:asciiTheme="minorHAnsi" w:hAnsiTheme="minorHAnsi" w:cstheme="minorHAnsi"/>
        </w:rPr>
        <w:t xml:space="preserve">connection over email raised concerns that individuals would be expected to communicate out of working hours. This could be overwhelming, and yet accessing work emails, documents, and communications out of hours was described as an easy habit to get into. Our participants were from an academic background and expressed concern that their working lifestyles could mediate the overuse of smartphones at inappropriate times. As such, the constant connectivity of smartphones was presented as a motive for regular smartphone use while </w:t>
      </w:r>
      <w:r w:rsidR="00003A9D">
        <w:rPr>
          <w:rFonts w:asciiTheme="minorHAnsi" w:hAnsiTheme="minorHAnsi" w:cstheme="minorHAnsi"/>
        </w:rPr>
        <w:t xml:space="preserve">also </w:t>
      </w:r>
      <w:r w:rsidRPr="0034052E">
        <w:rPr>
          <w:rFonts w:asciiTheme="minorHAnsi" w:hAnsiTheme="minorHAnsi" w:cstheme="minorHAnsi"/>
        </w:rPr>
        <w:t xml:space="preserve">presenting a rising </w:t>
      </w:r>
      <w:r w:rsidRPr="0034052E">
        <w:rPr>
          <w:rFonts w:asciiTheme="minorHAnsi" w:hAnsiTheme="minorHAnsi" w:cstheme="minorHAnsi"/>
        </w:rPr>
        <w:lastRenderedPageBreak/>
        <w:t>challenge in workplace contexts.</w:t>
      </w:r>
    </w:p>
    <w:p w14:paraId="10D9EFC8" w14:textId="5B841080" w:rsidR="0034052E" w:rsidRPr="0034052E" w:rsidRDefault="0034052E" w:rsidP="00DD3261">
      <w:pPr>
        <w:pStyle w:val="Quote"/>
      </w:pPr>
      <w:r w:rsidRPr="0034052E">
        <w:t>P1: I think if you didn’t have a phone it would be quite hard to have that, like, instant</w:t>
      </w:r>
      <w:r>
        <w:t xml:space="preserve"> </w:t>
      </w:r>
      <w:r w:rsidRPr="0034052E">
        <w:t xml:space="preserve">communication. </w:t>
      </w:r>
      <w:proofErr w:type="gramStart"/>
      <w:r w:rsidRPr="0034052E">
        <w:t>So</w:t>
      </w:r>
      <w:proofErr w:type="gramEnd"/>
      <w:r w:rsidRPr="0034052E">
        <w:t xml:space="preserve"> I think</w:t>
      </w:r>
      <w:r>
        <w:t xml:space="preserve"> </w:t>
      </w:r>
      <w:r w:rsidRPr="0034052E">
        <w:t>for me that’s what my smartphone is</w:t>
      </w:r>
      <w:r w:rsidR="00DD3261">
        <w:t>,</w:t>
      </w:r>
      <w:r w:rsidRPr="0034052E">
        <w:t xml:space="preserve"> it’s my way of people contacting me and me contacting other people, just like that </w:t>
      </w:r>
      <w:r w:rsidR="00DD3261">
        <w:t>[s</w:t>
      </w:r>
      <w:r w:rsidRPr="0034052E">
        <w:t>naps fingers</w:t>
      </w:r>
      <w:r w:rsidR="00DD3261">
        <w:t>]</w:t>
      </w:r>
      <w:r w:rsidRPr="0034052E">
        <w:t>. (FG3)</w:t>
      </w:r>
    </w:p>
    <w:p w14:paraId="355C089D" w14:textId="11203B74" w:rsidR="0034052E" w:rsidRPr="0034052E" w:rsidRDefault="0034052E" w:rsidP="00DD3261">
      <w:pPr>
        <w:pStyle w:val="Quote"/>
      </w:pPr>
      <w:r w:rsidRPr="0034052E">
        <w:t xml:space="preserve">P1: </w:t>
      </w:r>
      <w:r>
        <w:t>I</w:t>
      </w:r>
      <w:r w:rsidRPr="0034052E">
        <w:t>t gives you the ability to do work outside of work</w:t>
      </w:r>
      <w:r w:rsidR="00CA60C7">
        <w:t>.</w:t>
      </w:r>
      <w:r w:rsidRPr="0034052E">
        <w:t xml:space="preserve"> </w:t>
      </w:r>
      <w:r w:rsidR="00003A9D">
        <w:t>I</w:t>
      </w:r>
      <w:r w:rsidRPr="0034052E">
        <w:t xml:space="preserve">t is very easy to kind of get into just checking emails in the middle of the night, you know. </w:t>
      </w:r>
      <w:proofErr w:type="gramStart"/>
      <w:r w:rsidRPr="0034052E">
        <w:t>So</w:t>
      </w:r>
      <w:proofErr w:type="gramEnd"/>
      <w:r w:rsidRPr="0034052E">
        <w:t xml:space="preserve"> it </w:t>
      </w:r>
      <w:proofErr w:type="gramStart"/>
      <w:r w:rsidRPr="0034052E">
        <w:t>may, it extends</w:t>
      </w:r>
      <w:proofErr w:type="gramEnd"/>
      <w:r w:rsidRPr="0034052E">
        <w:t xml:space="preserve"> the working hours</w:t>
      </w:r>
      <w:r w:rsidR="00DD3261">
        <w:t>,</w:t>
      </w:r>
      <w:r w:rsidRPr="0034052E">
        <w:t xml:space="preserve"> I think. And erm, maybe that person was checking their email when they should have been enjoying themselves watching the movie or something like that. It is a constant thing. And it is a never</w:t>
      </w:r>
      <w:r w:rsidR="00DD3261">
        <w:t>-</w:t>
      </w:r>
      <w:r w:rsidRPr="0034052E">
        <w:t xml:space="preserve">ending thing. </w:t>
      </w:r>
      <w:proofErr w:type="gramStart"/>
      <w:r w:rsidRPr="0034052E">
        <w:t>So</w:t>
      </w:r>
      <w:proofErr w:type="gramEnd"/>
      <w:r w:rsidRPr="0034052E">
        <w:t xml:space="preserve"> you, you know, you have never quite done enough</w:t>
      </w:r>
      <w:r w:rsidR="00003A9D">
        <w:t xml:space="preserve"> f</w:t>
      </w:r>
      <w:r w:rsidRPr="0034052E">
        <w:t xml:space="preserve">or the week. </w:t>
      </w:r>
      <w:proofErr w:type="gramStart"/>
      <w:r w:rsidRPr="0034052E">
        <w:t>So</w:t>
      </w:r>
      <w:proofErr w:type="gramEnd"/>
      <w:r w:rsidRPr="0034052E">
        <w:t xml:space="preserve"> it is very easy to, you know</w:t>
      </w:r>
      <w:r w:rsidR="00003A9D">
        <w:t>,</w:t>
      </w:r>
      <w:r w:rsidRPr="0034052E">
        <w:t xml:space="preserve"> be doing work outside of hours</w:t>
      </w:r>
      <w:r w:rsidR="00DD3261">
        <w:t>,</w:t>
      </w:r>
      <w:r w:rsidRPr="0034052E">
        <w:t xml:space="preserve"> and academics tend to work outside of hours anyway. </w:t>
      </w:r>
      <w:proofErr w:type="gramStart"/>
      <w:r w:rsidRPr="0034052E">
        <w:t>So</w:t>
      </w:r>
      <w:proofErr w:type="gramEnd"/>
      <w:r w:rsidRPr="0034052E">
        <w:t xml:space="preserve"> this just erm, unfortunately encourages us to do that. (FG1)</w:t>
      </w:r>
    </w:p>
    <w:p w14:paraId="26C3499E" w14:textId="77777777" w:rsidR="0034052E" w:rsidRPr="0034052E" w:rsidRDefault="0034052E" w:rsidP="008B782B">
      <w:pPr>
        <w:pStyle w:val="Heading2"/>
      </w:pPr>
      <w:r w:rsidRPr="0034052E">
        <w:t>Mediating Intimacy</w:t>
      </w:r>
    </w:p>
    <w:p w14:paraId="2CEBEDC8" w14:textId="404D5B4C"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Smartphone communication, for most participants, did not replace or outweigh face-to-face communication. However, there was consensus that smartphones had an increasing impact on offline interactions. For some participants, smartphone communication supplemented offline interactions. Smartphone apps allowed individuals to keep abreast of their friends’ well-being and activities when they would otherwise be unable to communicate with or visit them. In addition, several participants regularly viewed smartphones when with friends and partners. This had a mixed reception among focus group participants. The more positive reflections showed that smartphones facilitated intimacy between couples. Smartphone use, such as playing games or reviewing news together in an evening, was an activity that brought individuals closer together. Similarly, participants observed positive emotional reactions to messages and images shared over social media, such as Participant 1’s grandmother receiving supportive 50th anniversary messages on Facebook.</w:t>
      </w:r>
    </w:p>
    <w:p w14:paraId="720DD666" w14:textId="30FD6AA9" w:rsidR="0034052E" w:rsidRPr="0034052E" w:rsidRDefault="0034052E" w:rsidP="00DD3261">
      <w:pPr>
        <w:pStyle w:val="Quote"/>
      </w:pPr>
      <w:r w:rsidRPr="0034052E">
        <w:t xml:space="preserve">P4: </w:t>
      </w:r>
      <w:r w:rsidR="000516FF">
        <w:t>W</w:t>
      </w:r>
      <w:r w:rsidRPr="0034052E">
        <w:t>e are quite happy to sit like, when we are at home, we will sit next to each other</w:t>
      </w:r>
      <w:r w:rsidR="00003A9D">
        <w:t>,</w:t>
      </w:r>
      <w:r w:rsidRPr="0034052E">
        <w:t xml:space="preserve"> both just </w:t>
      </w:r>
      <w:r w:rsidRPr="0034052E">
        <w:lastRenderedPageBreak/>
        <w:t xml:space="preserve">playing games or Reddit or whatever. And it, it doesn’t feel like it is a bad thing. Because like, sometimes we will, we’ll be like, oh look at this funny </w:t>
      </w:r>
      <w:proofErr w:type="gramStart"/>
      <w:r w:rsidRPr="0034052E">
        <w:t>thing</w:t>
      </w:r>
      <w:proofErr w:type="gramEnd"/>
      <w:r w:rsidRPr="0034052E">
        <w:t xml:space="preserve"> like. Because you are still thinking of the other person. You are not, it is not like this is solely for me. (FG1)</w:t>
      </w:r>
    </w:p>
    <w:p w14:paraId="1DB52BCF" w14:textId="04F1B0F6" w:rsidR="0034052E" w:rsidRPr="0034052E" w:rsidRDefault="0034052E" w:rsidP="00DD3261">
      <w:pPr>
        <w:pStyle w:val="Quote"/>
      </w:pPr>
      <w:r w:rsidRPr="0034052E">
        <w:t xml:space="preserve">P1: </w:t>
      </w:r>
      <w:r w:rsidR="000516FF">
        <w:t>M</w:t>
      </w:r>
      <w:r w:rsidRPr="0034052E">
        <w:t xml:space="preserve">y grandma had a 50th anniversary and my mum put up [on Facebook] this long paragraph with nice pictures, and she spent loads of time writing it . . . </w:t>
      </w:r>
      <w:r w:rsidR="00CA60C7">
        <w:t>T</w:t>
      </w:r>
      <w:r w:rsidRPr="0034052E">
        <w:t xml:space="preserve">hen my grandma read it . . . and my grandma started crying . . . </w:t>
      </w:r>
      <w:r w:rsidR="00CA60C7">
        <w:t>I</w:t>
      </w:r>
      <w:r w:rsidRPr="0034052E">
        <w:t>t</w:t>
      </w:r>
      <w:r w:rsidR="00CA60C7">
        <w:t>’</w:t>
      </w:r>
      <w:r w:rsidRPr="0034052E">
        <w:t xml:space="preserve">s, there </w:t>
      </w:r>
      <w:proofErr w:type="gramStart"/>
      <w:r w:rsidRPr="0034052E">
        <w:t>is</w:t>
      </w:r>
      <w:proofErr w:type="gramEnd"/>
      <w:r w:rsidRPr="0034052E">
        <w:t xml:space="preserve"> two sides to the coin </w:t>
      </w:r>
      <w:proofErr w:type="gramStart"/>
      <w:r w:rsidRPr="0034052E">
        <w:t>on the whole</w:t>
      </w:r>
      <w:proofErr w:type="gramEnd"/>
      <w:r w:rsidRPr="0034052E">
        <w:t xml:space="preserve"> showing intimacy online. If you do something special like that then, it’s a good thing. (FG2)</w:t>
      </w:r>
    </w:p>
    <w:p w14:paraId="75196ACD" w14:textId="72B44062"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On the other hand, some participants perceived the smartphone as an unwelcome third person in their relationships. All three focus groups discussed instances where notifications had interrupted conversation among romantic partners or friends. This appeared to be the most minor and common intervention of a smartphone in interpersonal relationships. Several participants had reacted to their partner’s smartphone use with jealousy. The devices were described as stealing the partner’s attention from their own intimate moments, such as in a restaurant or when watching TV together. In the most extreme instances, participants explained that the device and particularly social apps could enable and mediate jealousy and conflict in relationships. This conflict was characterized by monitoring the partner’s interactions with others on social media, or “cyberstalking” (P6, FG3).</w:t>
      </w:r>
    </w:p>
    <w:p w14:paraId="75B45842" w14:textId="3E96B1F5" w:rsidR="0034052E" w:rsidRPr="0034052E" w:rsidRDefault="0034052E" w:rsidP="00DD3261">
      <w:pPr>
        <w:pStyle w:val="Quote"/>
      </w:pPr>
      <w:r w:rsidRPr="0034052E">
        <w:t xml:space="preserve">P5: I mean my friend gets really miserable when her boyfriend likes other girls’ pictures [on Instagram] </w:t>
      </w:r>
      <w:r w:rsidR="00DD3261">
        <w:t>[s</w:t>
      </w:r>
      <w:r w:rsidRPr="0034052E">
        <w:t>ounds of group agreement</w:t>
      </w:r>
      <w:r w:rsidR="00DD3261">
        <w:t>]</w:t>
      </w:r>
      <w:r w:rsidR="00003A9D">
        <w:t>,</w:t>
      </w:r>
      <w:r w:rsidRPr="0034052E">
        <w:t xml:space="preserve"> like it really winds her up, like I think he does it to wind her up as well. (FG1)</w:t>
      </w:r>
    </w:p>
    <w:p w14:paraId="22AADAE8" w14:textId="528BEAC3" w:rsidR="0034052E" w:rsidRPr="0034052E" w:rsidRDefault="0034052E" w:rsidP="00DD3261">
      <w:pPr>
        <w:pStyle w:val="Quote"/>
      </w:pPr>
      <w:r w:rsidRPr="0034052E">
        <w:t>P6: There’s also sort of a triangulation there, it’s like as if it’s, um you know it’s a couple and there is um, the phone.</w:t>
      </w:r>
      <w:r w:rsidR="00003A9D">
        <w:t xml:space="preserve"> </w:t>
      </w:r>
      <w:r w:rsidR="00003A9D" w:rsidRPr="0034052E">
        <w:t>(FG3)</w:t>
      </w:r>
    </w:p>
    <w:p w14:paraId="0F9CC4BC" w14:textId="6E26963E" w:rsidR="0034052E" w:rsidRPr="0034052E" w:rsidRDefault="0034052E" w:rsidP="00DD3261">
      <w:pPr>
        <w:pStyle w:val="Quote"/>
      </w:pPr>
      <w:r w:rsidRPr="0034052E">
        <w:t>P4: The phone is a third person.</w:t>
      </w:r>
      <w:r w:rsidR="00003A9D">
        <w:t xml:space="preserve"> </w:t>
      </w:r>
      <w:r w:rsidR="00003A9D" w:rsidRPr="0034052E">
        <w:t>(FG3)</w:t>
      </w:r>
    </w:p>
    <w:p w14:paraId="45ECF8D5" w14:textId="13EE365D" w:rsidR="0034052E" w:rsidRPr="0034052E" w:rsidRDefault="0034052E" w:rsidP="00DD3261">
      <w:pPr>
        <w:pStyle w:val="Quote"/>
      </w:pPr>
      <w:r w:rsidRPr="0034052E">
        <w:t xml:space="preserve">P6: Yes, there’s sort of, I mean it’s uh like a mediator in their relationship . . . </w:t>
      </w:r>
      <w:r w:rsidR="00CA60C7">
        <w:t>I</w:t>
      </w:r>
      <w:r w:rsidRPr="0034052E">
        <w:t xml:space="preserve">t’s strange because there’s sort of a lack of intimacy because there’s just, somebody else with them. And </w:t>
      </w:r>
      <w:r w:rsidRPr="0034052E">
        <w:lastRenderedPageBreak/>
        <w:t>that’s the phone. (FG3)</w:t>
      </w:r>
    </w:p>
    <w:p w14:paraId="2F12E563" w14:textId="77777777" w:rsidR="0034052E" w:rsidRPr="0034052E" w:rsidRDefault="0034052E" w:rsidP="008B782B">
      <w:pPr>
        <w:pStyle w:val="Heading2"/>
      </w:pPr>
      <w:r w:rsidRPr="0034052E">
        <w:t>Authenticating Experiences</w:t>
      </w:r>
    </w:p>
    <w:p w14:paraId="02F6D0EC" w14:textId="0A811555"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Smartphones impacted participants’ perceptions of the world around them. This was sometimes discussed jovially, in a mocking reflection of friends or partners using their phones. Participants joked that taking photos and sharing experiences on social media made the experiences more real or authentic. Similarly, relationships were not recognized unless they were “officially” stated on social media apps. However, despite the comical tone of these comments, aspects of smartphone apps impacted individuals’ thoughts and feelings. In Focus Group 2, Participant 4 highlighted that, by following fashion accounts on Instagram, his sense of style and the clothes he wore altered. In Focus Group 3, Participant 2 explained that watching comedic videos and discovering humorous community groups through apps shaped what she found amusing and jokes she shared offline. Thus, participants showed an awareness that smartphone apps molded </w:t>
      </w:r>
      <w:r w:rsidR="00DF75BF">
        <w:rPr>
          <w:rFonts w:asciiTheme="minorHAnsi" w:hAnsiTheme="minorHAnsi" w:cstheme="minorHAnsi"/>
        </w:rPr>
        <w:t xml:space="preserve">their </w:t>
      </w:r>
      <w:r w:rsidRPr="0034052E">
        <w:rPr>
          <w:rFonts w:asciiTheme="minorHAnsi" w:hAnsiTheme="minorHAnsi" w:cstheme="minorHAnsi"/>
        </w:rPr>
        <w:t>tastes and perceptions.</w:t>
      </w:r>
    </w:p>
    <w:p w14:paraId="51B9ABED" w14:textId="4039F60E" w:rsidR="0034052E" w:rsidRPr="0034052E" w:rsidRDefault="0034052E" w:rsidP="00DD3261">
      <w:pPr>
        <w:pStyle w:val="Quote"/>
      </w:pPr>
      <w:r w:rsidRPr="0034052E">
        <w:t xml:space="preserve">P8: I feel that people need to take the picture of it </w:t>
      </w:r>
      <w:r w:rsidR="00DD3261">
        <w:t>[</w:t>
      </w:r>
      <w:r w:rsidRPr="0034052E">
        <w:t>food or activity</w:t>
      </w:r>
      <w:r w:rsidR="00DD3261">
        <w:t>]</w:t>
      </w:r>
      <w:r w:rsidRPr="0034052E">
        <w:t xml:space="preserve"> because they need to inject themselves into this digital realm and do some talking to the people. I feel that it doesn’t quite exist unless it has been posted. (FG1)</w:t>
      </w:r>
    </w:p>
    <w:p w14:paraId="5B0573CC" w14:textId="289E4641" w:rsidR="0034052E" w:rsidRPr="0034052E" w:rsidRDefault="0034052E" w:rsidP="00DD3261">
      <w:pPr>
        <w:pStyle w:val="Quote"/>
      </w:pPr>
      <w:r w:rsidRPr="0034052E">
        <w:t xml:space="preserve">P2: </w:t>
      </w:r>
      <w:r w:rsidR="00DF75BF">
        <w:t>I</w:t>
      </w:r>
      <w:r w:rsidRPr="0034052E">
        <w:t>t kind of changes your sense of humor as well, like molds it, so same way TV would if you use it as a source of entertainment and if you create friendship groups based on common interests. You all have a shared sense of humor and you’ll find friends who share that sense of humor on social media</w:t>
      </w:r>
      <w:r w:rsidR="00DF75BF">
        <w:t xml:space="preserve"> . . . </w:t>
      </w:r>
      <w:r w:rsidRPr="0034052E">
        <w:t>you all have like one common joke and you want to share these senses of humor and then that not only affects your online persona but also genuinely your actual character. (FG2)</w:t>
      </w:r>
    </w:p>
    <w:p w14:paraId="310BB6EB" w14:textId="4BCB4F21"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Smartphones implicitly affected how participants moved through the world. Having a smartphone accessible made individuals feel safe in risky situations, such as when walking alone at night. The smartphone could be used to call for help when unsafe. Furthermore, smartphones appeared </w:t>
      </w:r>
      <w:r w:rsidRPr="0034052E">
        <w:rPr>
          <w:rFonts w:asciiTheme="minorHAnsi" w:hAnsiTheme="minorHAnsi" w:cstheme="minorHAnsi"/>
        </w:rPr>
        <w:lastRenderedPageBreak/>
        <w:t>to alter some participants’ experience of time. Many participants actively chose to use their phones to “kill time” when they were bored. This could be when at home in an evening or when catching spare moments during the day, such as when walking in the street. However, many participants commented that they were surprised at the amount of time they lost using smartphones. Furthermore, this was the most common reason individuals tried to control or reduce the time they spent using phones.</w:t>
      </w:r>
    </w:p>
    <w:p w14:paraId="297516DC" w14:textId="58CCE4DF" w:rsidR="0034052E" w:rsidRPr="0034052E" w:rsidRDefault="0034052E" w:rsidP="00DD3261">
      <w:pPr>
        <w:pStyle w:val="Quote"/>
      </w:pPr>
      <w:r w:rsidRPr="0034052E">
        <w:t>P3: You’re just so used to, like that little bit of spare time</w:t>
      </w:r>
      <w:r w:rsidR="00DF75BF">
        <w:t xml:space="preserve"> . . . </w:t>
      </w:r>
      <w:r w:rsidRPr="0034052E">
        <w:t>walking to a place you’re like oh, I’ll just quickly check my phone now, if you’re, yeah, like going from one lecture to another, it’s just easy to get it out and check, I suppose, like you’re used to doing it in your spare little bit of time you get in the day. (FG3)</w:t>
      </w:r>
    </w:p>
    <w:p w14:paraId="2E970DCF" w14:textId="0AA14756" w:rsidR="0034052E" w:rsidRPr="0034052E" w:rsidRDefault="0034052E" w:rsidP="00DD3261">
      <w:pPr>
        <w:pStyle w:val="Quote"/>
      </w:pPr>
      <w:r w:rsidRPr="0034052E">
        <w:t xml:space="preserve">P6: Sometimes like, my mechanism would be </w:t>
      </w:r>
      <w:proofErr w:type="spellStart"/>
      <w:r w:rsidRPr="0034052E">
        <w:t>y’know</w:t>
      </w:r>
      <w:proofErr w:type="spellEnd"/>
      <w:r w:rsidRPr="0034052E">
        <w:t xml:space="preserve"> I totally take it out sometimes so I don’t know what has happened, might have been a bomb has fallen next to me and I don’t know about it because I prefer not to touch</w:t>
      </w:r>
      <w:r>
        <w:t xml:space="preserve"> </w:t>
      </w:r>
      <w:r w:rsidRPr="0034052E">
        <w:t>it because if I touch it</w:t>
      </w:r>
      <w:r w:rsidR="00DD3261">
        <w:t>,</w:t>
      </w:r>
      <w:r w:rsidRPr="0034052E">
        <w:t xml:space="preserve"> I know I’ll lose time. (FG3)</w:t>
      </w:r>
    </w:p>
    <w:p w14:paraId="73F985C1" w14:textId="77777777" w:rsidR="0034052E" w:rsidRPr="0034052E" w:rsidRDefault="0034052E" w:rsidP="008B782B">
      <w:pPr>
        <w:pStyle w:val="Heading2"/>
      </w:pPr>
      <w:r w:rsidRPr="0034052E">
        <w:t>Forfeiting Agency</w:t>
      </w:r>
    </w:p>
    <w:p w14:paraId="468D28DC" w14:textId="77CC66A6"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Focus groups discussed whether individuals had control and responsibility for their smartphone actions. Most participants emphasized that they had personal autonomy with their smartphones; problematic actions were the fault of individuals who had a lack of control over their behaviors. For instance, asocial behaviors, such as using smartphones during lectures and face-to-face conversations, reflected poorly on the individual. Similarly, there was group consensus that smartphone use while driving or crossing the road </w:t>
      </w:r>
      <w:r w:rsidR="004948F3">
        <w:rPr>
          <w:rFonts w:asciiTheme="minorHAnsi" w:hAnsiTheme="minorHAnsi" w:cstheme="minorHAnsi"/>
        </w:rPr>
        <w:t>demonstrated a lack of</w:t>
      </w:r>
      <w:r w:rsidRPr="0034052E">
        <w:rPr>
          <w:rFonts w:asciiTheme="minorHAnsi" w:hAnsiTheme="minorHAnsi" w:cstheme="minorHAnsi"/>
        </w:rPr>
        <w:t xml:space="preserve"> responsibility from the smartphone user. In Focus Group 1, Participant 7 raised the possibility of developing smartphone technology to prevent use in dangerous situations. Specifically, smartphones could be disabled within </w:t>
      </w:r>
      <w:r w:rsidR="004948F3">
        <w:rPr>
          <w:rFonts w:asciiTheme="minorHAnsi" w:hAnsiTheme="minorHAnsi" w:cstheme="minorHAnsi"/>
        </w:rPr>
        <w:t xml:space="preserve">range of </w:t>
      </w:r>
      <w:r w:rsidRPr="0034052E">
        <w:rPr>
          <w:rFonts w:asciiTheme="minorHAnsi" w:hAnsiTheme="minorHAnsi" w:cstheme="minorHAnsi"/>
        </w:rPr>
        <w:t>a car. However, the group discussion concluded that agency should sit within the hands of the individual.</w:t>
      </w:r>
    </w:p>
    <w:p w14:paraId="3C5C5210" w14:textId="314B0BF5" w:rsidR="0034052E" w:rsidRPr="0034052E" w:rsidRDefault="0034052E" w:rsidP="00DD3261">
      <w:pPr>
        <w:pStyle w:val="Quote"/>
      </w:pPr>
      <w:r w:rsidRPr="0034052E">
        <w:t>P9: [</w:t>
      </w:r>
      <w:r w:rsidR="00DD3261">
        <w:t>A</w:t>
      </w:r>
      <w:r w:rsidRPr="0034052E">
        <w:t xml:space="preserve">utomatically disabling smartphones in cars] is too controlling. </w:t>
      </w:r>
      <w:r>
        <w:t>I</w:t>
      </w:r>
      <w:r w:rsidRPr="0034052E">
        <w:t>t is, that is moving civil liberties</w:t>
      </w:r>
      <w:r>
        <w:t xml:space="preserve"> </w:t>
      </w:r>
      <w:r w:rsidRPr="0034052E">
        <w:t>again. What if you are a passenger? What if you need to access something?</w:t>
      </w:r>
    </w:p>
    <w:p w14:paraId="3CC5029C" w14:textId="61223094" w:rsidR="0034052E" w:rsidRPr="0034052E" w:rsidRDefault="0034052E" w:rsidP="00DD3261">
      <w:pPr>
        <w:pStyle w:val="Quote"/>
      </w:pPr>
      <w:r w:rsidRPr="0034052E">
        <w:lastRenderedPageBreak/>
        <w:t xml:space="preserve">P1: </w:t>
      </w:r>
      <w:r w:rsidR="004948F3">
        <w:t>I</w:t>
      </w:r>
      <w:r w:rsidRPr="0034052E">
        <w:t xml:space="preserve">sn’t that about taking the control out of our hands. </w:t>
      </w:r>
      <w:proofErr w:type="gramStart"/>
      <w:r w:rsidRPr="0034052E">
        <w:t>So</w:t>
      </w:r>
      <w:proofErr w:type="gramEnd"/>
      <w:r w:rsidRPr="0034052E">
        <w:t xml:space="preserve"> if you want your phone off when you go into your car there is erm, a special thing that is called an </w:t>
      </w:r>
      <w:r w:rsidR="004948F3">
        <w:t>“</w:t>
      </w:r>
      <w:r w:rsidRPr="0034052E">
        <w:t>off button.</w:t>
      </w:r>
      <w:r w:rsidR="004948F3">
        <w:t>”</w:t>
      </w:r>
      <w:r w:rsidRPr="0034052E">
        <w:t xml:space="preserve"> And you can push it. (FG1)</w:t>
      </w:r>
    </w:p>
    <w:p w14:paraId="6D01E97E" w14:textId="29F8538C"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Despite discussion of smartphone agency, participants across all focus groups referred to instances where they automatically or inadvertently used their smartphones. Most participants described the Facebook app as one </w:t>
      </w:r>
      <w:r w:rsidR="004948F3">
        <w:rPr>
          <w:rFonts w:asciiTheme="minorHAnsi" w:hAnsiTheme="minorHAnsi" w:cstheme="minorHAnsi"/>
        </w:rPr>
        <w:t>that</w:t>
      </w:r>
      <w:r w:rsidRPr="0034052E">
        <w:rPr>
          <w:rFonts w:asciiTheme="minorHAnsi" w:hAnsiTheme="minorHAnsi" w:cstheme="minorHAnsi"/>
        </w:rPr>
        <w:t xml:space="preserve"> they looked at or checked without active purpose. Similarly, individuals described itching to check notifications, particularly in contexts where they were bored or disinterested, such as at work or in the library. Through discussions of both habitual and purposeful smartphone use, Participant 9 </w:t>
      </w:r>
      <w:r w:rsidR="00DD3261">
        <w:rPr>
          <w:rFonts w:asciiTheme="minorHAnsi" w:hAnsiTheme="minorHAnsi" w:cstheme="minorHAnsi"/>
        </w:rPr>
        <w:t xml:space="preserve">in </w:t>
      </w:r>
      <w:r w:rsidRPr="0034052E">
        <w:rPr>
          <w:rFonts w:asciiTheme="minorHAnsi" w:hAnsiTheme="minorHAnsi" w:cstheme="minorHAnsi"/>
        </w:rPr>
        <w:t>Focus Group 1 suggested that the line between the two behaviors could be blurred. If smartphones and their behaviors reflected agency and responsibility, then uncontrolled behaviors could reflect a pathological lack of agency with smartphone use.</w:t>
      </w:r>
    </w:p>
    <w:p w14:paraId="0D25C08E" w14:textId="667D7339" w:rsidR="0034052E" w:rsidRPr="0034052E" w:rsidRDefault="0034052E" w:rsidP="00DD3261">
      <w:pPr>
        <w:pStyle w:val="Quote"/>
      </w:pPr>
      <w:r w:rsidRPr="0034052E">
        <w:t>P9: What if someone feels compelled to, like, reply to people on like social medi</w:t>
      </w:r>
      <w:r>
        <w:t>a</w:t>
      </w:r>
      <w:r w:rsidRPr="0034052E">
        <w:t xml:space="preserve">. </w:t>
      </w:r>
      <w:r>
        <w:t>A</w:t>
      </w:r>
      <w:r w:rsidRPr="0034052E">
        <w:t>gain, where</w:t>
      </w:r>
      <w:r>
        <w:t xml:space="preserve"> </w:t>
      </w:r>
      <w:r w:rsidRPr="0034052E">
        <w:t>is the line</w:t>
      </w:r>
      <w:r>
        <w:t xml:space="preserve"> </w:t>
      </w:r>
      <w:r w:rsidRPr="0034052E">
        <w:t>between</w:t>
      </w:r>
      <w:r>
        <w:t xml:space="preserve">? </w:t>
      </w:r>
      <w:r w:rsidRPr="0034052E">
        <w:t xml:space="preserve">I agree, usually it is the person’s fault. But when does one behavior become pathological? Or become a problem for them where they can’t put things down, you know. You know how engaging mobiles are, and you know you can be on apps or whatever, and you can be lost in the zone. So </w:t>
      </w:r>
      <w:proofErr w:type="gramStart"/>
      <w:r w:rsidRPr="0034052E">
        <w:t>definitely there</w:t>
      </w:r>
      <w:proofErr w:type="gramEnd"/>
      <w:r w:rsidRPr="0034052E">
        <w:t xml:space="preserve"> is a, a role of erm, someone’s own action and volition. (FG1)</w:t>
      </w:r>
    </w:p>
    <w:p w14:paraId="7C58AE2C" w14:textId="77777777" w:rsidR="0034052E" w:rsidRPr="0034052E" w:rsidRDefault="0034052E" w:rsidP="008B782B">
      <w:pPr>
        <w:pStyle w:val="Heading1"/>
      </w:pPr>
      <w:r w:rsidRPr="0034052E">
        <w:t>Discussion</w:t>
      </w:r>
    </w:p>
    <w:p w14:paraId="711EBCBA" w14:textId="36A9F242"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This study aimed to explore user experiences of smartphones and the impacts these activities were perceived to have on </w:t>
      </w:r>
      <w:r w:rsidR="00256736">
        <w:rPr>
          <w:rFonts w:asciiTheme="minorHAnsi" w:hAnsiTheme="minorHAnsi" w:cstheme="minorHAnsi"/>
        </w:rPr>
        <w:t>individuals’</w:t>
      </w:r>
      <w:r w:rsidRPr="0034052E">
        <w:rPr>
          <w:rFonts w:asciiTheme="minorHAnsi" w:hAnsiTheme="minorHAnsi" w:cstheme="minorHAnsi"/>
        </w:rPr>
        <w:t xml:space="preserve"> lives. This holistic insight revealed ways that smartphones were entwined with everyday life. Smartphones impacted the sense of self, social and romantic relationships, agency, and experienced authenticity of the physical world. Th</w:t>
      </w:r>
      <w:r w:rsidR="00256736">
        <w:rPr>
          <w:rFonts w:asciiTheme="minorHAnsi" w:hAnsiTheme="minorHAnsi" w:cstheme="minorHAnsi"/>
        </w:rPr>
        <w:t xml:space="preserve">ese findings </w:t>
      </w:r>
      <w:r w:rsidRPr="0034052E">
        <w:rPr>
          <w:rFonts w:asciiTheme="minorHAnsi" w:hAnsiTheme="minorHAnsi" w:cstheme="minorHAnsi"/>
        </w:rPr>
        <w:t xml:space="preserve">extend previous problematic use perspectives to incorporate the features that are valued by individuals (Baker &amp; </w:t>
      </w:r>
      <w:proofErr w:type="spellStart"/>
      <w:r w:rsidRPr="0034052E">
        <w:rPr>
          <w:rFonts w:asciiTheme="minorHAnsi" w:hAnsiTheme="minorHAnsi" w:cstheme="minorHAnsi"/>
        </w:rPr>
        <w:t>Algorta</w:t>
      </w:r>
      <w:proofErr w:type="spellEnd"/>
      <w:r w:rsidRPr="0034052E">
        <w:rPr>
          <w:rFonts w:asciiTheme="minorHAnsi" w:hAnsiTheme="minorHAnsi" w:cstheme="minorHAnsi"/>
        </w:rPr>
        <w:t>, 2016; Best et al., 2014; Kuss, Harkin, et al., 2018). Moreover, this study confirms theoretical proposals that smartphones have an extensive influence over ordinary lives and behaviors (</w:t>
      </w:r>
      <w:proofErr w:type="spellStart"/>
      <w:r w:rsidRPr="0034052E">
        <w:rPr>
          <w:rFonts w:asciiTheme="minorHAnsi" w:hAnsiTheme="minorHAnsi" w:cstheme="minorHAnsi"/>
        </w:rPr>
        <w:t>Billieux</w:t>
      </w:r>
      <w:proofErr w:type="spellEnd"/>
      <w:r w:rsidRPr="0034052E">
        <w:rPr>
          <w:rFonts w:asciiTheme="minorHAnsi" w:hAnsiTheme="minorHAnsi" w:cstheme="minorHAnsi"/>
        </w:rPr>
        <w:t xml:space="preserve">, 2012), offering </w:t>
      </w:r>
      <w:r w:rsidRPr="0034052E">
        <w:rPr>
          <w:rFonts w:asciiTheme="minorHAnsi" w:hAnsiTheme="minorHAnsi" w:cstheme="minorHAnsi"/>
        </w:rPr>
        <w:lastRenderedPageBreak/>
        <w:t xml:space="preserve">stimulation but at the same time contributing to displacement and problematic behaviors (Valkenburg &amp; Peter, 2007). In the following discussion, we consider the significance of smartphones impacting identity, social communication, interpersonal relationships, and smartphone agency. We consider the extent to which our findings provide support for the stimulation theories versus displacement and problematic device use perspectives and </w:t>
      </w:r>
      <w:r w:rsidR="00256736">
        <w:rPr>
          <w:rFonts w:asciiTheme="minorHAnsi" w:hAnsiTheme="minorHAnsi" w:cstheme="minorHAnsi"/>
        </w:rPr>
        <w:t xml:space="preserve">the </w:t>
      </w:r>
      <w:r w:rsidRPr="0034052E">
        <w:rPr>
          <w:rFonts w:asciiTheme="minorHAnsi" w:hAnsiTheme="minorHAnsi" w:cstheme="minorHAnsi"/>
        </w:rPr>
        <w:t>potential implications for future research.</w:t>
      </w:r>
    </w:p>
    <w:p w14:paraId="433B1764" w14:textId="5A308966"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First, smartphones channeled the participants’ sense of self. This extends qualitative evidence by Fullwood</w:t>
      </w:r>
      <w:r w:rsidR="000516FF">
        <w:rPr>
          <w:rFonts w:asciiTheme="minorHAnsi" w:hAnsiTheme="minorHAnsi" w:cstheme="minorHAnsi"/>
        </w:rPr>
        <w:t xml:space="preserve"> et al. </w:t>
      </w:r>
      <w:r w:rsidRPr="0034052E">
        <w:rPr>
          <w:rFonts w:asciiTheme="minorHAnsi" w:hAnsiTheme="minorHAnsi" w:cstheme="minorHAnsi"/>
        </w:rPr>
        <w:t xml:space="preserve">(2017), who highlighted </w:t>
      </w:r>
      <w:proofErr w:type="gramStart"/>
      <w:r w:rsidRPr="0034052E">
        <w:rPr>
          <w:rFonts w:asciiTheme="minorHAnsi" w:hAnsiTheme="minorHAnsi" w:cstheme="minorHAnsi"/>
        </w:rPr>
        <w:t>that smartphones</w:t>
      </w:r>
      <w:proofErr w:type="gramEnd"/>
      <w:r w:rsidRPr="0034052E">
        <w:rPr>
          <w:rFonts w:asciiTheme="minorHAnsi" w:hAnsiTheme="minorHAnsi" w:cstheme="minorHAnsi"/>
        </w:rPr>
        <w:t xml:space="preserve"> can take on an anthropomorphic persona in the eyes of their owners. In the present study, self-presentation was achieved through multiple smartphone behaviors, including selective use of images on the smartphone background</w:t>
      </w:r>
      <w:r w:rsidR="00256736">
        <w:rPr>
          <w:rFonts w:asciiTheme="minorHAnsi" w:hAnsiTheme="minorHAnsi" w:cstheme="minorHAnsi"/>
        </w:rPr>
        <w:t xml:space="preserve"> and in </w:t>
      </w:r>
      <w:r w:rsidRPr="0034052E">
        <w:rPr>
          <w:rFonts w:asciiTheme="minorHAnsi" w:hAnsiTheme="minorHAnsi" w:cstheme="minorHAnsi"/>
        </w:rPr>
        <w:t>social media apps and by retaining apps that represented the users’ best interests. From the perspective of the stimulation theory of technology use, disclosing personal information online may offer a positive form of self-expression, which can work to reduce social anxiety and enhance well-being (Valkenburg &amp; Peter, 2007, 2009). On the other hand, gaming literature suggests that individuals with lower psychological well-being are more likely to create digital selves based on ideal identities and subsequently to rate their digital identity as more favorable to their own (</w:t>
      </w:r>
      <w:proofErr w:type="spellStart"/>
      <w:r w:rsidRPr="0034052E">
        <w:rPr>
          <w:rFonts w:asciiTheme="minorHAnsi" w:hAnsiTheme="minorHAnsi" w:cstheme="minorHAnsi"/>
        </w:rPr>
        <w:t>Bessière</w:t>
      </w:r>
      <w:proofErr w:type="spellEnd"/>
      <w:r w:rsidR="00976395">
        <w:rPr>
          <w:rFonts w:asciiTheme="minorHAnsi" w:hAnsiTheme="minorHAnsi" w:cstheme="minorHAnsi"/>
        </w:rPr>
        <w:t xml:space="preserve"> et al.</w:t>
      </w:r>
      <w:r w:rsidRPr="0034052E">
        <w:rPr>
          <w:rFonts w:asciiTheme="minorHAnsi" w:hAnsiTheme="minorHAnsi" w:cstheme="minorHAnsi"/>
        </w:rPr>
        <w:t>, 2007). Thus, for individuals with poor self-esteem, it may be that the identity created and presented through multiple channels in smartphone apps displaces an individual’s self-esteem in the offline world. Klimmt</w:t>
      </w:r>
      <w:r w:rsidR="006463C8">
        <w:rPr>
          <w:rFonts w:asciiTheme="minorHAnsi" w:hAnsiTheme="minorHAnsi" w:cstheme="minorHAnsi"/>
        </w:rPr>
        <w:t xml:space="preserve"> et al. </w:t>
      </w:r>
      <w:r w:rsidRPr="0034052E">
        <w:rPr>
          <w:rFonts w:asciiTheme="minorHAnsi" w:hAnsiTheme="minorHAnsi" w:cstheme="minorHAnsi"/>
        </w:rPr>
        <w:t xml:space="preserve">(2009) theorized that a media environment with greater opportunities to manipulate the presentation of an identity has </w:t>
      </w:r>
      <w:r w:rsidR="006463C8">
        <w:rPr>
          <w:rFonts w:asciiTheme="minorHAnsi" w:hAnsiTheme="minorHAnsi" w:cstheme="minorHAnsi"/>
        </w:rPr>
        <w:t xml:space="preserve">the </w:t>
      </w:r>
      <w:r w:rsidRPr="0034052E">
        <w:rPr>
          <w:rFonts w:asciiTheme="minorHAnsi" w:hAnsiTheme="minorHAnsi" w:cstheme="minorHAnsi"/>
        </w:rPr>
        <w:t>greatest impact on lived identity because this environment allows individuals to simulate the cognitions of the idealized self and to alter their own self-concept (Klimmt</w:t>
      </w:r>
      <w:r w:rsidR="00976395">
        <w:rPr>
          <w:rFonts w:asciiTheme="minorHAnsi" w:hAnsiTheme="minorHAnsi" w:cstheme="minorHAnsi"/>
        </w:rPr>
        <w:t xml:space="preserve"> et al.</w:t>
      </w:r>
      <w:r w:rsidRPr="0034052E">
        <w:rPr>
          <w:rFonts w:asciiTheme="minorHAnsi" w:hAnsiTheme="minorHAnsi" w:cstheme="minorHAnsi"/>
        </w:rPr>
        <w:t>, 2010; Przybylski</w:t>
      </w:r>
      <w:r w:rsidR="00976395">
        <w:rPr>
          <w:rFonts w:asciiTheme="minorHAnsi" w:hAnsiTheme="minorHAnsi" w:cstheme="minorHAnsi"/>
        </w:rPr>
        <w:t xml:space="preserve"> et al.</w:t>
      </w:r>
      <w:r w:rsidRPr="0034052E">
        <w:rPr>
          <w:rFonts w:asciiTheme="minorHAnsi" w:hAnsiTheme="minorHAnsi" w:cstheme="minorHAnsi"/>
        </w:rPr>
        <w:t>, 2012). Thus far, research</w:t>
      </w:r>
      <w:r w:rsidR="00470CA0">
        <w:rPr>
          <w:rFonts w:asciiTheme="minorHAnsi" w:hAnsiTheme="minorHAnsi" w:cstheme="minorHAnsi"/>
        </w:rPr>
        <w:t>ers</w:t>
      </w:r>
      <w:r w:rsidRPr="0034052E">
        <w:rPr>
          <w:rFonts w:asciiTheme="minorHAnsi" w:hAnsiTheme="minorHAnsi" w:cstheme="minorHAnsi"/>
        </w:rPr>
        <w:t xml:space="preserve"> investigating the effect of smartphone apps on self-esteem ha</w:t>
      </w:r>
      <w:r w:rsidR="00470CA0">
        <w:rPr>
          <w:rFonts w:asciiTheme="minorHAnsi" w:hAnsiTheme="minorHAnsi" w:cstheme="minorHAnsi"/>
        </w:rPr>
        <w:t xml:space="preserve">ve </w:t>
      </w:r>
      <w:r w:rsidRPr="0034052E">
        <w:rPr>
          <w:rFonts w:asciiTheme="minorHAnsi" w:hAnsiTheme="minorHAnsi" w:cstheme="minorHAnsi"/>
        </w:rPr>
        <w:t xml:space="preserve">considered </w:t>
      </w:r>
      <w:r w:rsidR="006463C8">
        <w:rPr>
          <w:rFonts w:asciiTheme="minorHAnsi" w:hAnsiTheme="minorHAnsi" w:cstheme="minorHAnsi"/>
        </w:rPr>
        <w:t>apps</w:t>
      </w:r>
      <w:r w:rsidRPr="0034052E">
        <w:rPr>
          <w:rFonts w:asciiTheme="minorHAnsi" w:hAnsiTheme="minorHAnsi" w:cstheme="minorHAnsi"/>
        </w:rPr>
        <w:t xml:space="preserve"> </w:t>
      </w:r>
      <w:r w:rsidR="00DD3261" w:rsidRPr="0034052E">
        <w:rPr>
          <w:rFonts w:asciiTheme="minorHAnsi" w:hAnsiTheme="minorHAnsi" w:cstheme="minorHAnsi"/>
        </w:rPr>
        <w:t xml:space="preserve">only </w:t>
      </w:r>
      <w:r w:rsidRPr="0034052E">
        <w:rPr>
          <w:rFonts w:asciiTheme="minorHAnsi" w:hAnsiTheme="minorHAnsi" w:cstheme="minorHAnsi"/>
        </w:rPr>
        <w:t>in isolation. Therefore, it may be prudent to quantify smartphone impact on self-presentation through multiple apps, particularly when examining self-esteem patterns in relation to device use.</w:t>
      </w:r>
    </w:p>
    <w:p w14:paraId="575E65C4" w14:textId="2370334F"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Second, the findings of this study have illuminated </w:t>
      </w:r>
      <w:r w:rsidR="00DD3261">
        <w:rPr>
          <w:rFonts w:asciiTheme="minorHAnsi" w:hAnsiTheme="minorHAnsi" w:cstheme="minorHAnsi"/>
        </w:rPr>
        <w:t>the</w:t>
      </w:r>
      <w:r w:rsidRPr="0034052E">
        <w:rPr>
          <w:rFonts w:asciiTheme="minorHAnsi" w:hAnsiTheme="minorHAnsi" w:cstheme="minorHAnsi"/>
        </w:rPr>
        <w:t xml:space="preserve"> double</w:t>
      </w:r>
      <w:r w:rsidR="006463C8">
        <w:rPr>
          <w:rFonts w:asciiTheme="minorHAnsi" w:hAnsiTheme="minorHAnsi" w:cstheme="minorHAnsi"/>
        </w:rPr>
        <w:t>-</w:t>
      </w:r>
      <w:r w:rsidRPr="0034052E">
        <w:rPr>
          <w:rFonts w:asciiTheme="minorHAnsi" w:hAnsiTheme="minorHAnsi" w:cstheme="minorHAnsi"/>
        </w:rPr>
        <w:t xml:space="preserve">edged nature of increased social </w:t>
      </w:r>
      <w:r w:rsidRPr="0034052E">
        <w:rPr>
          <w:rFonts w:asciiTheme="minorHAnsi" w:hAnsiTheme="minorHAnsi" w:cstheme="minorHAnsi"/>
        </w:rPr>
        <w:lastRenderedPageBreak/>
        <w:t>smartphone communication vis</w:t>
      </w:r>
      <w:r w:rsidR="00DD3261">
        <w:rPr>
          <w:rFonts w:asciiTheme="minorHAnsi" w:hAnsiTheme="minorHAnsi" w:cstheme="minorHAnsi"/>
        </w:rPr>
        <w:t>-à-</w:t>
      </w:r>
      <w:r w:rsidRPr="0034052E">
        <w:rPr>
          <w:rFonts w:asciiTheme="minorHAnsi" w:hAnsiTheme="minorHAnsi" w:cstheme="minorHAnsi"/>
        </w:rPr>
        <w:t>vis the stimulation versus displacement theories (</w:t>
      </w:r>
      <w:proofErr w:type="spellStart"/>
      <w:r w:rsidRPr="0034052E">
        <w:rPr>
          <w:rFonts w:asciiTheme="minorHAnsi" w:hAnsiTheme="minorHAnsi" w:cstheme="minorHAnsi"/>
        </w:rPr>
        <w:t>Grinols</w:t>
      </w:r>
      <w:proofErr w:type="spellEnd"/>
      <w:r w:rsidRPr="0034052E">
        <w:rPr>
          <w:rFonts w:asciiTheme="minorHAnsi" w:hAnsiTheme="minorHAnsi" w:cstheme="minorHAnsi"/>
        </w:rPr>
        <w:t xml:space="preserve"> &amp; Rajesh, 2014; Johnston et al., 2015; Nguyen</w:t>
      </w:r>
      <w:r w:rsidR="00976395">
        <w:rPr>
          <w:rFonts w:asciiTheme="minorHAnsi" w:hAnsiTheme="minorHAnsi" w:cstheme="minorHAnsi"/>
        </w:rPr>
        <w:t xml:space="preserve"> et al.</w:t>
      </w:r>
      <w:r w:rsidRPr="0034052E">
        <w:rPr>
          <w:rFonts w:asciiTheme="minorHAnsi" w:hAnsiTheme="minorHAnsi" w:cstheme="minorHAnsi"/>
        </w:rPr>
        <w:t>, 2015; Valkenburg &amp; Peter, 2007; Yun</w:t>
      </w:r>
      <w:r w:rsidR="00976395">
        <w:rPr>
          <w:rFonts w:asciiTheme="minorHAnsi" w:hAnsiTheme="minorHAnsi" w:cstheme="minorHAnsi"/>
        </w:rPr>
        <w:t xml:space="preserve"> et al.</w:t>
      </w:r>
      <w:r w:rsidRPr="0034052E">
        <w:rPr>
          <w:rFonts w:asciiTheme="minorHAnsi" w:hAnsiTheme="minorHAnsi" w:cstheme="minorHAnsi"/>
        </w:rPr>
        <w:t>, 2012). On the one hand, the smartphone stimulates existing social networks by connecting individuals separated by geographical distance (</w:t>
      </w:r>
      <w:proofErr w:type="spellStart"/>
      <w:r w:rsidRPr="0034052E">
        <w:rPr>
          <w:rFonts w:asciiTheme="minorHAnsi" w:hAnsiTheme="minorHAnsi" w:cstheme="minorHAnsi"/>
        </w:rPr>
        <w:t>Madianou</w:t>
      </w:r>
      <w:proofErr w:type="spellEnd"/>
      <w:r w:rsidRPr="0034052E">
        <w:rPr>
          <w:rFonts w:asciiTheme="minorHAnsi" w:hAnsiTheme="minorHAnsi" w:cstheme="minorHAnsi"/>
        </w:rPr>
        <w:t xml:space="preserve"> &amp; Miller, 2011). This also provides a regulated environment in which users can craft messages and maintain relationships where commitments or mental health difficulties can otherwise impact relationship maintenance (Simoncic</w:t>
      </w:r>
      <w:r w:rsidR="008B782B">
        <w:rPr>
          <w:rFonts w:asciiTheme="minorHAnsi" w:hAnsiTheme="minorHAnsi" w:cstheme="minorHAnsi"/>
        </w:rPr>
        <w:t xml:space="preserve"> et al.</w:t>
      </w:r>
      <w:r w:rsidRPr="0034052E">
        <w:rPr>
          <w:rFonts w:asciiTheme="minorHAnsi" w:hAnsiTheme="minorHAnsi" w:cstheme="minorHAnsi"/>
        </w:rPr>
        <w:t>, 2014). On the other hand, participants in the present study reported experiences of smartphone intrusion and overuse through constant connectivity, particularly where connectivity concerned work-related activity. This finding is in line with proponents of the present</w:t>
      </w:r>
      <w:r w:rsidR="00DD3261">
        <w:rPr>
          <w:rFonts w:asciiTheme="minorHAnsi" w:hAnsiTheme="minorHAnsi" w:cstheme="minorHAnsi"/>
        </w:rPr>
        <w:t>–</w:t>
      </w:r>
      <w:r w:rsidRPr="0034052E">
        <w:rPr>
          <w:rFonts w:asciiTheme="minorHAnsi" w:hAnsiTheme="minorHAnsi" w:cstheme="minorHAnsi"/>
        </w:rPr>
        <w:t>absent paradox and the freeing</w:t>
      </w:r>
      <w:r w:rsidR="00DD3261">
        <w:rPr>
          <w:rFonts w:asciiTheme="minorHAnsi" w:hAnsiTheme="minorHAnsi" w:cstheme="minorHAnsi"/>
        </w:rPr>
        <w:t>–</w:t>
      </w:r>
      <w:r w:rsidRPr="0034052E">
        <w:rPr>
          <w:rFonts w:asciiTheme="minorHAnsi" w:hAnsiTheme="minorHAnsi" w:cstheme="minorHAnsi"/>
        </w:rPr>
        <w:t>enslaving paradox (David &amp; Roberts, 2017; Turkle, 2017). That is, individuals are burdened by obligations to check and respond to the device (</w:t>
      </w:r>
      <w:proofErr w:type="spellStart"/>
      <w:r w:rsidRPr="0034052E">
        <w:rPr>
          <w:rFonts w:asciiTheme="minorHAnsi" w:hAnsiTheme="minorHAnsi" w:cstheme="minorHAnsi"/>
        </w:rPr>
        <w:t>Kanjo</w:t>
      </w:r>
      <w:proofErr w:type="spellEnd"/>
      <w:r w:rsidRPr="0034052E">
        <w:rPr>
          <w:rFonts w:asciiTheme="minorHAnsi" w:hAnsiTheme="minorHAnsi" w:cstheme="minorHAnsi"/>
        </w:rPr>
        <w:t xml:space="preserve"> et al., 2017; Kuss, </w:t>
      </w:r>
      <w:proofErr w:type="spellStart"/>
      <w:r w:rsidRPr="0034052E">
        <w:rPr>
          <w:rFonts w:asciiTheme="minorHAnsi" w:hAnsiTheme="minorHAnsi" w:cstheme="minorHAnsi"/>
        </w:rPr>
        <w:t>Kanjo</w:t>
      </w:r>
      <w:proofErr w:type="spellEnd"/>
      <w:r w:rsidRPr="0034052E">
        <w:rPr>
          <w:rFonts w:asciiTheme="minorHAnsi" w:hAnsiTheme="minorHAnsi" w:cstheme="minorHAnsi"/>
        </w:rPr>
        <w:t>, et al., 2018), which may lead to work burnout, detrimentally impacting well-being (Derks &amp; Bakker, 2014; Mellner, 2016; Reinke &amp; Chamorro-</w:t>
      </w:r>
      <w:proofErr w:type="spellStart"/>
      <w:r w:rsidRPr="0034052E">
        <w:rPr>
          <w:rFonts w:asciiTheme="minorHAnsi" w:hAnsiTheme="minorHAnsi" w:cstheme="minorHAnsi"/>
        </w:rPr>
        <w:t>Premuzic</w:t>
      </w:r>
      <w:proofErr w:type="spellEnd"/>
      <w:r w:rsidRPr="0034052E">
        <w:rPr>
          <w:rFonts w:asciiTheme="minorHAnsi" w:hAnsiTheme="minorHAnsi" w:cstheme="minorHAnsi"/>
        </w:rPr>
        <w:t>, 2014) and leading to displacement (Valkenburg &amp; Peter, 2007). This may explain why smartphone overuse has been linked to depression, increased stress, and lowered self-esteem (Elhai</w:t>
      </w:r>
      <w:r w:rsidR="008B782B">
        <w:rPr>
          <w:rFonts w:asciiTheme="minorHAnsi" w:hAnsiTheme="minorHAnsi" w:cstheme="minorHAnsi"/>
        </w:rPr>
        <w:t xml:space="preserve"> et al.</w:t>
      </w:r>
      <w:r w:rsidR="008B782B" w:rsidRPr="0034052E">
        <w:rPr>
          <w:rFonts w:asciiTheme="minorHAnsi" w:hAnsiTheme="minorHAnsi" w:cstheme="minorHAnsi"/>
        </w:rPr>
        <w:t xml:space="preserve">, </w:t>
      </w:r>
      <w:r w:rsidRPr="0034052E">
        <w:rPr>
          <w:rFonts w:asciiTheme="minorHAnsi" w:hAnsiTheme="minorHAnsi" w:cstheme="minorHAnsi"/>
        </w:rPr>
        <w:t>2017; Lup</w:t>
      </w:r>
      <w:r w:rsidR="00976395">
        <w:rPr>
          <w:rFonts w:asciiTheme="minorHAnsi" w:hAnsiTheme="minorHAnsi" w:cstheme="minorHAnsi"/>
        </w:rPr>
        <w:t xml:space="preserve"> et al.</w:t>
      </w:r>
      <w:r w:rsidRPr="0034052E">
        <w:rPr>
          <w:rFonts w:asciiTheme="minorHAnsi" w:hAnsiTheme="minorHAnsi" w:cstheme="minorHAnsi"/>
        </w:rPr>
        <w:t>, 2015). The present study adds credence to the argument that it is the nature and quality of constant communication that determines problematic communication patterns of behavior (Davila et al., 2012). Evidence from the present study suggests that</w:t>
      </w:r>
      <w:r w:rsidR="006463C8">
        <w:rPr>
          <w:rFonts w:asciiTheme="minorHAnsi" w:hAnsiTheme="minorHAnsi" w:cstheme="minorHAnsi"/>
        </w:rPr>
        <w:t>,</w:t>
      </w:r>
      <w:r w:rsidRPr="0034052E">
        <w:rPr>
          <w:rFonts w:asciiTheme="minorHAnsi" w:hAnsiTheme="minorHAnsi" w:cstheme="minorHAnsi"/>
        </w:rPr>
        <w:t xml:space="preserve"> for a holistic understanding of the mental health impact of smartphone addiction, both the stimulation and displacement theories should be considered.</w:t>
      </w:r>
    </w:p>
    <w:p w14:paraId="31E467C1" w14:textId="29112F1A"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Third, the present study found that the influence of smartphones extended to participants’ personal and romantic relationships. A multitude of features available on the smartphone can support and maintain intimacy with romantic partners (Krasnova</w:t>
      </w:r>
      <w:r w:rsidR="008B782B">
        <w:rPr>
          <w:rFonts w:asciiTheme="minorHAnsi" w:hAnsiTheme="minorHAnsi" w:cstheme="minorHAnsi"/>
        </w:rPr>
        <w:t xml:space="preserve"> et al.</w:t>
      </w:r>
      <w:r w:rsidR="008B782B" w:rsidRPr="0034052E">
        <w:rPr>
          <w:rFonts w:asciiTheme="minorHAnsi" w:hAnsiTheme="minorHAnsi" w:cstheme="minorHAnsi"/>
        </w:rPr>
        <w:t>,</w:t>
      </w:r>
      <w:r w:rsidRPr="0034052E">
        <w:rPr>
          <w:rFonts w:asciiTheme="minorHAnsi" w:hAnsiTheme="minorHAnsi" w:cstheme="minorHAnsi"/>
        </w:rPr>
        <w:t xml:space="preserve"> 2016; McCormack, 2015). This supports a key </w:t>
      </w:r>
      <w:r w:rsidR="00DD3261">
        <w:rPr>
          <w:rFonts w:asciiTheme="minorHAnsi" w:hAnsiTheme="minorHAnsi" w:cstheme="minorHAnsi"/>
        </w:rPr>
        <w:t>tenet</w:t>
      </w:r>
      <w:r w:rsidRPr="0034052E">
        <w:rPr>
          <w:rFonts w:asciiTheme="minorHAnsi" w:hAnsiTheme="minorHAnsi" w:cstheme="minorHAnsi"/>
        </w:rPr>
        <w:t xml:space="preserve"> of the stimulation theory of technology use, as the smartphone can act as a stimulant for enhancing existing relationships (Valkenburg &amp; Peter, 2009). Moreover, the social affordances of smartphones are valued by their users, with a U.S. survey highlighting that 83% of adolescent users </w:t>
      </w:r>
      <w:r w:rsidRPr="0034052E">
        <w:rPr>
          <w:rFonts w:asciiTheme="minorHAnsi" w:hAnsiTheme="minorHAnsi" w:cstheme="minorHAnsi"/>
        </w:rPr>
        <w:lastRenderedPageBreak/>
        <w:t>reported feeling more connected to their friends via social media (Lenhart</w:t>
      </w:r>
      <w:r w:rsidR="00976395">
        <w:rPr>
          <w:rFonts w:asciiTheme="minorHAnsi" w:hAnsiTheme="minorHAnsi" w:cstheme="minorHAnsi"/>
        </w:rPr>
        <w:t xml:space="preserve"> et al.</w:t>
      </w:r>
      <w:r w:rsidRPr="0034052E">
        <w:rPr>
          <w:rFonts w:asciiTheme="minorHAnsi" w:hAnsiTheme="minorHAnsi" w:cstheme="minorHAnsi"/>
        </w:rPr>
        <w:t>, 2015). However, this study provided insight into asocial patterns of use that have recently been linked to evidence of problematic and compulsive behaviors (</w:t>
      </w:r>
      <w:proofErr w:type="spellStart"/>
      <w:r w:rsidRPr="0034052E">
        <w:rPr>
          <w:rFonts w:asciiTheme="minorHAnsi" w:hAnsiTheme="minorHAnsi" w:cstheme="minorHAnsi"/>
        </w:rPr>
        <w:t>Billieux</w:t>
      </w:r>
      <w:proofErr w:type="spellEnd"/>
      <w:r w:rsidRPr="0034052E">
        <w:rPr>
          <w:rFonts w:asciiTheme="minorHAnsi" w:hAnsiTheme="minorHAnsi" w:cstheme="minorHAnsi"/>
        </w:rPr>
        <w:t xml:space="preserve"> et al., 2015; Kuss, </w:t>
      </w:r>
      <w:proofErr w:type="spellStart"/>
      <w:r w:rsidRPr="0034052E">
        <w:rPr>
          <w:rFonts w:asciiTheme="minorHAnsi" w:hAnsiTheme="minorHAnsi" w:cstheme="minorHAnsi"/>
        </w:rPr>
        <w:t>Kanjo</w:t>
      </w:r>
      <w:proofErr w:type="spellEnd"/>
      <w:r w:rsidRPr="0034052E">
        <w:rPr>
          <w:rFonts w:asciiTheme="minorHAnsi" w:hAnsiTheme="minorHAnsi" w:cstheme="minorHAnsi"/>
        </w:rPr>
        <w:t>, et al., 2018). Individuals can come into conflict over smartphone use in a relationship, feeling rejected if they are ignored in preference for a smartphone (David &amp; Roberts, 2017). Moreover, instances of cyberstalking were reported in this study. Cyberstalking behaviors have been linked to narcissistic personality in men (Ménard &amp; Pincus, 2012) and a motivation to obtain intimacy in women (Purcell</w:t>
      </w:r>
      <w:r w:rsidR="00976395">
        <w:rPr>
          <w:rFonts w:asciiTheme="minorHAnsi" w:hAnsiTheme="minorHAnsi" w:cstheme="minorHAnsi"/>
        </w:rPr>
        <w:t xml:space="preserve"> et al.</w:t>
      </w:r>
      <w:r w:rsidRPr="0034052E">
        <w:rPr>
          <w:rFonts w:asciiTheme="minorHAnsi" w:hAnsiTheme="minorHAnsi" w:cstheme="minorHAnsi"/>
        </w:rPr>
        <w:t xml:space="preserve">, 2001, 2010). Thus, stalking and cyberstalking have both been connected to negative relationship experiences with individuals narcissistically wounded </w:t>
      </w:r>
      <w:r w:rsidR="006463C8">
        <w:rPr>
          <w:rFonts w:asciiTheme="minorHAnsi" w:hAnsiTheme="minorHAnsi" w:cstheme="minorHAnsi"/>
        </w:rPr>
        <w:t>by</w:t>
      </w:r>
      <w:r w:rsidRPr="0034052E">
        <w:rPr>
          <w:rFonts w:asciiTheme="minorHAnsi" w:hAnsiTheme="minorHAnsi" w:cstheme="minorHAnsi"/>
        </w:rPr>
        <w:t xml:space="preserve"> a need for control or experiencing anger (Ménard &amp; Pincus, 2012). The nature of the romantic relationship could be a key predictor of problematic or positive smartphone behaviors within a relationship. Given the nature of this small-scale qualitative study, it would be prudent for future studies to quantitatively examine the impact of relationship styles on problematic smartphone behaviors. With this evidence, future therapeutic interventions aimed at reducing problematic smartphone behavior may need to focus on smartphone use and relationship quality to successfully address the development of problematic behaviors.</w:t>
      </w:r>
    </w:p>
    <w:p w14:paraId="226D2138" w14:textId="30A14754" w:rsid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Finally, participants revealed a tension regarding having agency over their smartphone actions while performing behaviors that were automatic and potentially compulsive. Habitual behaviors described in the focus groups matched criteria for behavioral addiction (Griffiths, 1995, 2005). Smartphones were highly salient to participants in this study. Focus group discussions indicated a tolerance for behaviors with negative impacts on social relationships. Participants experienced unpleasant feelings when they withdrew from apps or their smartphone. Many relapsed after periods of abstinence. Finally, smartphones produced conflict in some relationships and friendships. This aligns with </w:t>
      </w:r>
      <w:proofErr w:type="spellStart"/>
      <w:r w:rsidRPr="0034052E">
        <w:rPr>
          <w:rFonts w:asciiTheme="minorHAnsi" w:hAnsiTheme="minorHAnsi" w:cstheme="minorHAnsi"/>
        </w:rPr>
        <w:t>Griffiths’</w:t>
      </w:r>
      <w:r w:rsidR="00DD3261">
        <w:rPr>
          <w:rFonts w:asciiTheme="minorHAnsi" w:hAnsiTheme="minorHAnsi" w:cstheme="minorHAnsi"/>
        </w:rPr>
        <w:t>s</w:t>
      </w:r>
      <w:proofErr w:type="spellEnd"/>
      <w:r w:rsidRPr="0034052E">
        <w:rPr>
          <w:rFonts w:asciiTheme="minorHAnsi" w:hAnsiTheme="minorHAnsi" w:cstheme="minorHAnsi"/>
        </w:rPr>
        <w:t xml:space="preserve"> (2005) six key indicators of behavioral addictions. Furthermore, expectations of agency might reveal implications for how individuals seek help to adapt or alter habitual behaviors. Studies have </w:t>
      </w:r>
      <w:r w:rsidRPr="0034052E">
        <w:rPr>
          <w:rFonts w:asciiTheme="minorHAnsi" w:hAnsiTheme="minorHAnsi" w:cstheme="minorHAnsi"/>
        </w:rPr>
        <w:lastRenderedPageBreak/>
        <w:t>suggested that habitual behaviors, such as smartphone</w:t>
      </w:r>
      <w:r w:rsidR="005C6575">
        <w:rPr>
          <w:rFonts w:asciiTheme="minorHAnsi" w:hAnsiTheme="minorHAnsi" w:cstheme="minorHAnsi"/>
        </w:rPr>
        <w:t xml:space="preserve"> </w:t>
      </w:r>
      <w:r w:rsidRPr="0034052E">
        <w:rPr>
          <w:rFonts w:asciiTheme="minorHAnsi" w:hAnsiTheme="minorHAnsi" w:cstheme="minorHAnsi"/>
        </w:rPr>
        <w:t>checking, may be resistant to change, and self-motivation may not be enough to change more obsessive behaviors (</w:t>
      </w:r>
      <w:proofErr w:type="spellStart"/>
      <w:r w:rsidRPr="0034052E">
        <w:rPr>
          <w:rFonts w:asciiTheme="minorHAnsi" w:hAnsiTheme="minorHAnsi" w:cstheme="minorHAnsi"/>
        </w:rPr>
        <w:t>Oulasvirta</w:t>
      </w:r>
      <w:proofErr w:type="spellEnd"/>
      <w:r w:rsidR="008B782B">
        <w:rPr>
          <w:rFonts w:asciiTheme="minorHAnsi" w:hAnsiTheme="minorHAnsi" w:cstheme="minorHAnsi"/>
        </w:rPr>
        <w:t xml:space="preserve"> et al.</w:t>
      </w:r>
      <w:r w:rsidRPr="0034052E">
        <w:rPr>
          <w:rFonts w:asciiTheme="minorHAnsi" w:hAnsiTheme="minorHAnsi" w:cstheme="minorHAnsi"/>
        </w:rPr>
        <w:t>, 2012). There has been a growing interest in interventions designed to reduce compulsive smartphone behaviors (Kim, 2013). The dynamic role of individual agency should be explored in the context of such interventions.</w:t>
      </w:r>
    </w:p>
    <w:p w14:paraId="271C89AA" w14:textId="0602BEFC" w:rsidR="008B782B" w:rsidRPr="0034052E" w:rsidRDefault="008B782B" w:rsidP="008B782B">
      <w:pPr>
        <w:pStyle w:val="Heading2"/>
      </w:pPr>
      <w:r>
        <w:t>Limitations</w:t>
      </w:r>
    </w:p>
    <w:p w14:paraId="4EFD4369" w14:textId="55BB59C2" w:rsidR="0034052E" w:rsidRP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 xml:space="preserve">This study has provided in-depth insight into the impact of smartphone use, holistically accounting for impacts that are appreciated by individuals and elements </w:t>
      </w:r>
      <w:r w:rsidR="005C6575">
        <w:rPr>
          <w:rFonts w:asciiTheme="minorHAnsi" w:hAnsiTheme="minorHAnsi" w:cstheme="minorHAnsi"/>
        </w:rPr>
        <w:t>that</w:t>
      </w:r>
      <w:r w:rsidRPr="0034052E">
        <w:rPr>
          <w:rFonts w:asciiTheme="minorHAnsi" w:hAnsiTheme="minorHAnsi" w:cstheme="minorHAnsi"/>
        </w:rPr>
        <w:t xml:space="preserve"> are perceived as problematic. A key limitation is the small</w:t>
      </w:r>
      <w:r w:rsidR="005C6575">
        <w:rPr>
          <w:rFonts w:asciiTheme="minorHAnsi" w:hAnsiTheme="minorHAnsi" w:cstheme="minorHAnsi"/>
        </w:rPr>
        <w:t xml:space="preserve">, </w:t>
      </w:r>
      <w:r w:rsidRPr="0034052E">
        <w:rPr>
          <w:rFonts w:asciiTheme="minorHAnsi" w:hAnsiTheme="minorHAnsi" w:cstheme="minorHAnsi"/>
        </w:rPr>
        <w:t xml:space="preserve">qualitative nature of this study, in addition to the source of the study sample. The qualitative nature of the study means that the results may not be generalizable to other populations, particularly individuals who may have different expectations or needs from their smartphones, and thus different holistic experiences of the devices. It is worth reflecting on the nature of the present sample being drawn from an academic setting; our participants were highly educated, </w:t>
      </w:r>
      <w:r w:rsidR="005C6575">
        <w:rPr>
          <w:rFonts w:asciiTheme="minorHAnsi" w:hAnsiTheme="minorHAnsi" w:cstheme="minorHAnsi"/>
        </w:rPr>
        <w:t xml:space="preserve">drawn </w:t>
      </w:r>
      <w:r w:rsidRPr="0034052E">
        <w:rPr>
          <w:rFonts w:asciiTheme="minorHAnsi" w:hAnsiTheme="minorHAnsi" w:cstheme="minorHAnsi"/>
        </w:rPr>
        <w:t xml:space="preserve">from a workplace setting in which smartphones are prevalent in both working and personal life. This follows the direction of the field, as smartphone use is overwhelmingly studied in adolescent and student samples (Vahedi &amp; </w:t>
      </w:r>
      <w:proofErr w:type="spellStart"/>
      <w:r w:rsidRPr="0034052E">
        <w:rPr>
          <w:rFonts w:asciiTheme="minorHAnsi" w:hAnsiTheme="minorHAnsi" w:cstheme="minorHAnsi"/>
        </w:rPr>
        <w:t>Saiphoo</w:t>
      </w:r>
      <w:proofErr w:type="spellEnd"/>
      <w:r w:rsidRPr="0034052E">
        <w:rPr>
          <w:rFonts w:asciiTheme="minorHAnsi" w:hAnsiTheme="minorHAnsi" w:cstheme="minorHAnsi"/>
        </w:rPr>
        <w:t>, 2018), often in conjunction with reflection on the academic impact of device use (</w:t>
      </w:r>
      <w:proofErr w:type="spellStart"/>
      <w:r w:rsidRPr="0034052E">
        <w:rPr>
          <w:rFonts w:asciiTheme="minorHAnsi" w:hAnsiTheme="minorHAnsi" w:cstheme="minorHAnsi"/>
        </w:rPr>
        <w:t>Grinols</w:t>
      </w:r>
      <w:proofErr w:type="spellEnd"/>
      <w:r w:rsidRPr="0034052E">
        <w:rPr>
          <w:rFonts w:asciiTheme="minorHAnsi" w:hAnsiTheme="minorHAnsi" w:cstheme="minorHAnsi"/>
        </w:rPr>
        <w:t xml:space="preserve"> &amp; Rajesh, 2014). Therefore, the results of the present study may not represent the growing population of smartphone users from alternative employment and cultural backgrounds, for whom smartphone use is not a daily necessity within workplace and personal interactions. Thus, we strongly recommend that future research explore the impact of smartphone use within other employment populations, such as self-employed and retired individuals.</w:t>
      </w:r>
    </w:p>
    <w:p w14:paraId="651005C8" w14:textId="77777777" w:rsidR="0034052E" w:rsidRPr="0034052E" w:rsidRDefault="0034052E" w:rsidP="008B782B">
      <w:pPr>
        <w:pStyle w:val="Heading2"/>
      </w:pPr>
      <w:r w:rsidRPr="0034052E">
        <w:t>Conclusions</w:t>
      </w:r>
    </w:p>
    <w:p w14:paraId="7B383BA3" w14:textId="23656BE1" w:rsidR="0034052E" w:rsidRDefault="0034052E" w:rsidP="0034052E">
      <w:pPr>
        <w:spacing w:line="480" w:lineRule="auto"/>
        <w:ind w:firstLine="720"/>
        <w:contextualSpacing/>
        <w:rPr>
          <w:rFonts w:asciiTheme="minorHAnsi" w:hAnsiTheme="minorHAnsi" w:cstheme="minorHAnsi"/>
        </w:rPr>
      </w:pPr>
      <w:r w:rsidRPr="0034052E">
        <w:rPr>
          <w:rFonts w:asciiTheme="minorHAnsi" w:hAnsiTheme="minorHAnsi" w:cstheme="minorHAnsi"/>
        </w:rPr>
        <w:t>The findings of this study have revealed the potential of smartphones</w:t>
      </w:r>
      <w:r w:rsidR="00DD3261">
        <w:rPr>
          <w:rFonts w:asciiTheme="minorHAnsi" w:hAnsiTheme="minorHAnsi" w:cstheme="minorHAnsi"/>
        </w:rPr>
        <w:t xml:space="preserve"> to</w:t>
      </w:r>
      <w:r w:rsidR="00DD3261" w:rsidRPr="00DD3261">
        <w:rPr>
          <w:rFonts w:asciiTheme="minorHAnsi" w:hAnsiTheme="minorHAnsi" w:cstheme="minorHAnsi"/>
        </w:rPr>
        <w:t xml:space="preserve"> </w:t>
      </w:r>
      <w:r w:rsidR="00DD3261" w:rsidRPr="0034052E">
        <w:rPr>
          <w:rFonts w:asciiTheme="minorHAnsi" w:hAnsiTheme="minorHAnsi" w:cstheme="minorHAnsi"/>
        </w:rPr>
        <w:t>both</w:t>
      </w:r>
      <w:r w:rsidRPr="0034052E">
        <w:rPr>
          <w:rFonts w:asciiTheme="minorHAnsi" w:hAnsiTheme="minorHAnsi" w:cstheme="minorHAnsi"/>
        </w:rPr>
        <w:t xml:space="preserve"> enrich lives and have a negative impact on well-being owing to the close connection smartphones can have to an individual’s sense of self. Smartphones were found to have a symbiotic relationship with identity, </w:t>
      </w:r>
      <w:r w:rsidRPr="0034052E">
        <w:rPr>
          <w:rFonts w:asciiTheme="minorHAnsi" w:hAnsiTheme="minorHAnsi" w:cstheme="minorHAnsi"/>
        </w:rPr>
        <w:lastRenderedPageBreak/>
        <w:t xml:space="preserve">agency, social relations, and interactions in the physical world. In these domains, as highlighted by our themes, we suggest that it is possible for existing relationships, self-esteem, and identity to be stimulated, in support of the stimulation theories. However, participants also identified pathways where smartphone behaviors can lead to problematic outcomes, such as displaced activity online and technological addiction. In conclusion, we propose that theoretical understandings of smartphone use could benefit from holistically accounting for both stimulation and displacement pathways of behavior. If we can better understand how to enhance stimulation and limit displacement, we </w:t>
      </w:r>
      <w:r w:rsidR="005C6575">
        <w:rPr>
          <w:rFonts w:asciiTheme="minorHAnsi" w:hAnsiTheme="minorHAnsi" w:cstheme="minorHAnsi"/>
        </w:rPr>
        <w:t>can</w:t>
      </w:r>
      <w:r w:rsidRPr="0034052E">
        <w:rPr>
          <w:rFonts w:asciiTheme="minorHAnsi" w:hAnsiTheme="minorHAnsi" w:cstheme="minorHAnsi"/>
        </w:rPr>
        <w:t xml:space="preserve"> encourage and support individuals to </w:t>
      </w:r>
      <w:r w:rsidR="005C6575">
        <w:rPr>
          <w:rFonts w:asciiTheme="minorHAnsi" w:hAnsiTheme="minorHAnsi" w:cstheme="minorHAnsi"/>
        </w:rPr>
        <w:t>have</w:t>
      </w:r>
      <w:r w:rsidRPr="0034052E">
        <w:rPr>
          <w:rFonts w:asciiTheme="minorHAnsi" w:hAnsiTheme="minorHAnsi" w:cstheme="minorHAnsi"/>
        </w:rPr>
        <w:t xml:space="preserve"> healthy relationships with their smartphones.</w:t>
      </w:r>
    </w:p>
    <w:p w14:paraId="090E3CAD" w14:textId="77777777" w:rsidR="0034052E" w:rsidRDefault="0034052E">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4A5006FC" w14:textId="77777777" w:rsidR="0034052E" w:rsidRDefault="0034052E" w:rsidP="0034052E">
      <w:pPr>
        <w:pStyle w:val="Heading1"/>
        <w:spacing w:before="130"/>
        <w:ind w:left="2035" w:right="2072"/>
      </w:pPr>
      <w:r>
        <w:rPr>
          <w:color w:val="231F20"/>
        </w:rPr>
        <w:lastRenderedPageBreak/>
        <w:t>References</w:t>
      </w:r>
    </w:p>
    <w:p w14:paraId="7B28CE14" w14:textId="5F666570"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Aharony</w:t>
      </w:r>
      <w:proofErr w:type="spellEnd"/>
      <w:r w:rsidRPr="0034052E">
        <w:rPr>
          <w:rFonts w:asciiTheme="minorHAnsi" w:hAnsiTheme="minorHAnsi" w:cstheme="minorHAnsi"/>
          <w:color w:val="231F20"/>
        </w:rPr>
        <w:t xml:space="preserve">, N., &amp; Gazit, T. (2016). The importance of the WhatsApp family group: </w:t>
      </w:r>
      <w:r w:rsidR="00CF797B">
        <w:rPr>
          <w:rFonts w:asciiTheme="minorHAnsi" w:hAnsiTheme="minorHAnsi" w:cstheme="minorHAnsi"/>
          <w:color w:val="231F20"/>
        </w:rPr>
        <w:t>A</w:t>
      </w:r>
      <w:r w:rsidRPr="0034052E">
        <w:rPr>
          <w:rFonts w:asciiTheme="minorHAnsi" w:hAnsiTheme="minorHAnsi" w:cstheme="minorHAnsi"/>
          <w:color w:val="231F20"/>
        </w:rPr>
        <w:t xml:space="preserve">n exploratory analysis. </w:t>
      </w:r>
      <w:proofErr w:type="spellStart"/>
      <w:r w:rsidRPr="0034052E">
        <w:rPr>
          <w:rFonts w:asciiTheme="minorHAnsi" w:hAnsiTheme="minorHAnsi" w:cstheme="minorHAnsi"/>
          <w:i/>
          <w:color w:val="231F20"/>
        </w:rPr>
        <w:t>Aslib</w:t>
      </w:r>
      <w:proofErr w:type="spellEnd"/>
      <w:r w:rsidRPr="0034052E">
        <w:rPr>
          <w:rFonts w:asciiTheme="minorHAnsi" w:hAnsiTheme="minorHAnsi" w:cstheme="minorHAnsi"/>
          <w:i/>
          <w:color w:val="231F20"/>
        </w:rPr>
        <w:t xml:space="preserve"> Journal of Information Management</w:t>
      </w:r>
      <w:r w:rsidRPr="00DD3261">
        <w:rPr>
          <w:rFonts w:asciiTheme="minorHAnsi" w:hAnsiTheme="minorHAnsi" w:cstheme="minorHAnsi"/>
          <w:iCs/>
          <w:color w:val="231F20"/>
        </w:rPr>
        <w:t>,</w:t>
      </w:r>
      <w:r w:rsidRPr="0034052E">
        <w:rPr>
          <w:rFonts w:asciiTheme="minorHAnsi" w:hAnsiTheme="minorHAnsi" w:cstheme="minorHAnsi"/>
          <w:i/>
          <w:color w:val="231F20"/>
        </w:rPr>
        <w:t xml:space="preserve"> 68</w:t>
      </w:r>
      <w:r w:rsidR="0045304A" w:rsidRPr="00290693">
        <w:rPr>
          <w:rFonts w:asciiTheme="minorHAnsi" w:hAnsiTheme="minorHAnsi" w:cstheme="minorHAnsi"/>
          <w:iCs/>
          <w:color w:val="231F20"/>
        </w:rPr>
        <w:t>(2)</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174–192. </w:t>
      </w:r>
      <w:hyperlink r:id="rId15">
        <w:r w:rsidR="0045304A" w:rsidRPr="0045304A">
          <w:rPr>
            <w:rStyle w:val="Hyperlink"/>
            <w:rFonts w:asciiTheme="minorHAnsi" w:hAnsiTheme="minorHAnsi" w:cstheme="minorHAnsi"/>
          </w:rPr>
          <w:t>https://doi.org/10.1108/AJIM-09-2015-0142</w:t>
        </w:r>
      </w:hyperlink>
    </w:p>
    <w:p w14:paraId="6776E1FB" w14:textId="60933935"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Aretz, W., Demuth, I., Schmidt, K., &amp; </w:t>
      </w:r>
      <w:proofErr w:type="spellStart"/>
      <w:r w:rsidRPr="0034052E">
        <w:rPr>
          <w:rFonts w:asciiTheme="minorHAnsi" w:hAnsiTheme="minorHAnsi" w:cstheme="minorHAnsi"/>
          <w:color w:val="231F20"/>
        </w:rPr>
        <w:t>Vierlein</w:t>
      </w:r>
      <w:proofErr w:type="spellEnd"/>
      <w:r w:rsidRPr="0034052E">
        <w:rPr>
          <w:rFonts w:asciiTheme="minorHAnsi" w:hAnsiTheme="minorHAnsi" w:cstheme="minorHAnsi"/>
          <w:color w:val="231F20"/>
        </w:rPr>
        <w:t>, J. (2010). Partner search in the digital age</w:t>
      </w:r>
      <w:r w:rsidR="00DD3261">
        <w:rPr>
          <w:rFonts w:asciiTheme="minorHAnsi" w:hAnsiTheme="minorHAnsi" w:cstheme="minorHAnsi"/>
          <w:color w:val="231F20"/>
        </w:rPr>
        <w:t>:</w:t>
      </w:r>
      <w:r w:rsidRPr="0034052E">
        <w:rPr>
          <w:rFonts w:asciiTheme="minorHAnsi" w:hAnsiTheme="minorHAnsi" w:cstheme="minorHAnsi"/>
          <w:color w:val="231F20"/>
        </w:rPr>
        <w:t xml:space="preserve"> Psychological characteristics of online-dating-service-users and its contribution to the explanation of different patterns of utilization. </w:t>
      </w:r>
      <w:r w:rsidRPr="0034052E">
        <w:rPr>
          <w:rFonts w:asciiTheme="minorHAnsi" w:hAnsiTheme="minorHAnsi" w:cstheme="minorHAnsi"/>
          <w:i/>
          <w:color w:val="231F20"/>
        </w:rPr>
        <w:t>Journal of Business and Media Psychology</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w:t>
      </w:r>
      <w:r w:rsidRPr="00DD3261">
        <w:rPr>
          <w:rFonts w:asciiTheme="minorHAnsi" w:hAnsiTheme="minorHAnsi" w:cstheme="minorHAnsi"/>
          <w:iCs/>
          <w:color w:val="231F20"/>
        </w:rPr>
        <w:t>,</w:t>
      </w:r>
      <w:r w:rsidRPr="00290693">
        <w:rPr>
          <w:rFonts w:asciiTheme="minorHAnsi" w:hAnsiTheme="minorHAnsi" w:cstheme="minorHAnsi"/>
          <w:iCs/>
          <w:color w:val="231F20"/>
        </w:rPr>
        <w:t xml:space="preserve"> </w:t>
      </w:r>
      <w:r w:rsidRPr="0034052E">
        <w:rPr>
          <w:rFonts w:asciiTheme="minorHAnsi" w:hAnsiTheme="minorHAnsi" w:cstheme="minorHAnsi"/>
          <w:color w:val="231F20"/>
        </w:rPr>
        <w:t>8–16.</w:t>
      </w:r>
      <w:r w:rsidR="00CF797B">
        <w:rPr>
          <w:rFonts w:asciiTheme="minorHAnsi" w:hAnsiTheme="minorHAnsi" w:cstheme="minorHAnsi"/>
          <w:color w:val="231F20"/>
        </w:rPr>
        <w:t xml:space="preserve"> </w:t>
      </w:r>
      <w:hyperlink r:id="rId16" w:history="1">
        <w:r w:rsidR="00CF797B" w:rsidRPr="00584AEF">
          <w:rPr>
            <w:rStyle w:val="Hyperlink"/>
            <w:rFonts w:asciiTheme="minorHAnsi" w:hAnsiTheme="minorHAnsi" w:cstheme="minorHAnsi"/>
          </w:rPr>
          <w:t>https://journal-bmp.de/wp-content/uploads/JBMP-1-2010-OnlineDating-Aretz.pdf</w:t>
        </w:r>
      </w:hyperlink>
      <w:r w:rsidR="00CF797B">
        <w:rPr>
          <w:rFonts w:asciiTheme="minorHAnsi" w:hAnsiTheme="minorHAnsi" w:cstheme="minorHAnsi"/>
          <w:color w:val="231F20"/>
        </w:rPr>
        <w:t xml:space="preserve"> </w:t>
      </w:r>
    </w:p>
    <w:p w14:paraId="3DF8BD38" w14:textId="29109DAF" w:rsidR="0045304A" w:rsidRDefault="0034052E" w:rsidP="0034052E">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 xml:space="preserve">Baker, D. A., &amp; </w:t>
      </w:r>
      <w:proofErr w:type="spellStart"/>
      <w:r w:rsidRPr="0034052E">
        <w:rPr>
          <w:rFonts w:asciiTheme="minorHAnsi" w:hAnsiTheme="minorHAnsi" w:cstheme="minorHAnsi"/>
          <w:color w:val="231F20"/>
        </w:rPr>
        <w:t>Algorta</w:t>
      </w:r>
      <w:proofErr w:type="spellEnd"/>
      <w:r w:rsidRPr="0034052E">
        <w:rPr>
          <w:rFonts w:asciiTheme="minorHAnsi" w:hAnsiTheme="minorHAnsi" w:cstheme="minorHAnsi"/>
          <w:color w:val="231F20"/>
        </w:rPr>
        <w:t xml:space="preserve">, G. P. (2016). The relationship between online social networking and depression: A systematic review of quantitative studies. </w:t>
      </w:r>
      <w:r w:rsidRPr="0034052E">
        <w:rPr>
          <w:rFonts w:asciiTheme="minorHAnsi" w:hAnsiTheme="minorHAnsi" w:cstheme="minorHAnsi"/>
          <w:i/>
          <w:color w:val="231F20"/>
        </w:rPr>
        <w:t>Cyberpsychology, Behavior, and Social Networking</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19</w:t>
      </w:r>
      <w:r w:rsidR="0045304A" w:rsidRPr="00290693">
        <w:rPr>
          <w:rFonts w:asciiTheme="minorHAnsi" w:hAnsiTheme="minorHAnsi" w:cstheme="minorHAnsi"/>
          <w:iCs/>
          <w:color w:val="231F20"/>
        </w:rPr>
        <w:t>(11)</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638–648.</w:t>
      </w:r>
      <w:r w:rsidR="0045304A" w:rsidRPr="0045304A">
        <w:rPr>
          <w:rFonts w:asciiTheme="minorHAnsi" w:hAnsiTheme="minorHAnsi" w:cstheme="minorHAnsi"/>
          <w:color w:val="231F20"/>
        </w:rPr>
        <w:t xml:space="preserve"> </w:t>
      </w:r>
      <w:hyperlink r:id="rId17" w:history="1">
        <w:r w:rsidR="0045304A" w:rsidRPr="005E500A">
          <w:rPr>
            <w:rStyle w:val="Hyperlink"/>
            <w:rFonts w:asciiTheme="minorHAnsi" w:hAnsiTheme="minorHAnsi" w:cstheme="minorHAnsi"/>
          </w:rPr>
          <w:t>https://doi.org/10.1089/cyber.2016.0206</w:t>
        </w:r>
      </w:hyperlink>
    </w:p>
    <w:p w14:paraId="5A389393" w14:textId="5ACA733D"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Beranuy</w:t>
      </w:r>
      <w:proofErr w:type="spellEnd"/>
      <w:r w:rsidRPr="0034052E">
        <w:rPr>
          <w:rFonts w:asciiTheme="minorHAnsi" w:hAnsiTheme="minorHAnsi" w:cstheme="minorHAnsi"/>
          <w:color w:val="231F20"/>
        </w:rPr>
        <w:t xml:space="preserve">, M., Oberst, U., Carbonell, X., &amp; </w:t>
      </w:r>
      <w:proofErr w:type="spellStart"/>
      <w:r w:rsidRPr="0034052E">
        <w:rPr>
          <w:rFonts w:asciiTheme="minorHAnsi" w:hAnsiTheme="minorHAnsi" w:cstheme="minorHAnsi"/>
          <w:color w:val="231F20"/>
        </w:rPr>
        <w:t>Chamarro</w:t>
      </w:r>
      <w:proofErr w:type="spellEnd"/>
      <w:r w:rsidRPr="0034052E">
        <w:rPr>
          <w:rFonts w:asciiTheme="minorHAnsi" w:hAnsiTheme="minorHAnsi" w:cstheme="minorHAnsi"/>
          <w:color w:val="231F20"/>
        </w:rPr>
        <w:t xml:space="preserve">, A. (2009). Problematic </w:t>
      </w:r>
      <w:r w:rsidR="00DD3261">
        <w:rPr>
          <w:rFonts w:asciiTheme="minorHAnsi" w:hAnsiTheme="minorHAnsi" w:cstheme="minorHAnsi"/>
          <w:color w:val="231F20"/>
        </w:rPr>
        <w:t>i</w:t>
      </w:r>
      <w:r w:rsidRPr="0034052E">
        <w:rPr>
          <w:rFonts w:asciiTheme="minorHAnsi" w:hAnsiTheme="minorHAnsi" w:cstheme="minorHAnsi"/>
          <w:color w:val="231F20"/>
        </w:rPr>
        <w:t xml:space="preserve">nternet and mobile phone use and clinical symptoms in college students: The role of emotional intelligence. </w:t>
      </w:r>
      <w:r w:rsidRPr="0034052E">
        <w:rPr>
          <w:rFonts w:asciiTheme="minorHAnsi" w:hAnsiTheme="minorHAnsi" w:cstheme="minorHAnsi"/>
          <w:i/>
          <w:color w:val="231F20"/>
        </w:rPr>
        <w:t>Computers in Human Behavior</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25</w:t>
      </w:r>
      <w:r w:rsidR="0045304A" w:rsidRPr="00290693">
        <w:rPr>
          <w:rFonts w:asciiTheme="minorHAnsi" w:hAnsiTheme="minorHAnsi" w:cstheme="minorHAnsi"/>
          <w:iCs/>
          <w:color w:val="231F20"/>
        </w:rPr>
        <w:t>(5)</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1182–1187.</w:t>
      </w:r>
      <w:r w:rsidR="0045304A" w:rsidRPr="0045304A">
        <w:rPr>
          <w:rFonts w:asciiTheme="minorHAnsi" w:hAnsiTheme="minorHAnsi" w:cstheme="minorHAnsi"/>
          <w:color w:val="231F20"/>
        </w:rPr>
        <w:t xml:space="preserve"> </w:t>
      </w:r>
      <w:hyperlink r:id="rId18">
        <w:r w:rsidR="0045304A" w:rsidRPr="0045304A">
          <w:rPr>
            <w:rStyle w:val="Hyperlink"/>
            <w:rFonts w:asciiTheme="minorHAnsi" w:hAnsiTheme="minorHAnsi" w:cstheme="minorHAnsi"/>
          </w:rPr>
          <w:t>https://doi.org/10.1016/j.chb.2009.03.001</w:t>
        </w:r>
      </w:hyperlink>
      <w:r w:rsidR="0045304A" w:rsidRPr="0034052E">
        <w:rPr>
          <w:rFonts w:asciiTheme="minorHAnsi" w:hAnsiTheme="minorHAnsi" w:cstheme="minorHAnsi"/>
        </w:rPr>
        <w:t xml:space="preserve"> </w:t>
      </w:r>
    </w:p>
    <w:p w14:paraId="47824C96" w14:textId="3A23CD83"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Bessière</w:t>
      </w:r>
      <w:proofErr w:type="spellEnd"/>
      <w:r w:rsidRPr="0034052E">
        <w:rPr>
          <w:rFonts w:asciiTheme="minorHAnsi" w:hAnsiTheme="minorHAnsi" w:cstheme="minorHAnsi"/>
          <w:color w:val="231F20"/>
        </w:rPr>
        <w:t xml:space="preserve">, K., Seay, A. F., &amp; Kiesler, S. (2007). The ideal elf: Identity exploration in World of Warcraft. </w:t>
      </w:r>
      <w:proofErr w:type="spellStart"/>
      <w:r w:rsidRPr="0034052E">
        <w:rPr>
          <w:rFonts w:asciiTheme="minorHAnsi" w:hAnsiTheme="minorHAnsi" w:cstheme="minorHAnsi"/>
          <w:i/>
          <w:color w:val="231F20"/>
        </w:rPr>
        <w:t>CyberPsychology</w:t>
      </w:r>
      <w:proofErr w:type="spellEnd"/>
      <w:r w:rsidRPr="0034052E">
        <w:rPr>
          <w:rFonts w:asciiTheme="minorHAnsi" w:hAnsiTheme="minorHAnsi" w:cstheme="minorHAnsi"/>
          <w:i/>
          <w:color w:val="231F20"/>
        </w:rPr>
        <w:t xml:space="preserve"> and Behavior</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10</w:t>
      </w:r>
      <w:r w:rsidR="0045304A" w:rsidRPr="00290693">
        <w:rPr>
          <w:rFonts w:asciiTheme="minorHAnsi" w:hAnsiTheme="minorHAnsi" w:cstheme="minorHAnsi"/>
          <w:iCs/>
          <w:color w:val="231F20"/>
        </w:rPr>
        <w:t>(4)</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530–535. </w:t>
      </w:r>
      <w:hyperlink r:id="rId19">
        <w:r w:rsidR="0045304A" w:rsidRPr="0045304A">
          <w:rPr>
            <w:rStyle w:val="Hyperlink"/>
            <w:rFonts w:asciiTheme="minorHAnsi" w:hAnsiTheme="minorHAnsi" w:cstheme="minorHAnsi"/>
          </w:rPr>
          <w:t>https://doi.org/10.1089/cpb.2007.9994</w:t>
        </w:r>
      </w:hyperlink>
    </w:p>
    <w:p w14:paraId="42AB0936" w14:textId="0738C44F"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Best, P., </w:t>
      </w:r>
      <w:proofErr w:type="spellStart"/>
      <w:r w:rsidRPr="0034052E">
        <w:rPr>
          <w:rFonts w:asciiTheme="minorHAnsi" w:hAnsiTheme="minorHAnsi" w:cstheme="minorHAnsi"/>
          <w:color w:val="231F20"/>
        </w:rPr>
        <w:t>Manktelow</w:t>
      </w:r>
      <w:proofErr w:type="spellEnd"/>
      <w:r w:rsidRPr="0034052E">
        <w:rPr>
          <w:rFonts w:asciiTheme="minorHAnsi" w:hAnsiTheme="minorHAnsi" w:cstheme="minorHAnsi"/>
          <w:color w:val="231F20"/>
        </w:rPr>
        <w:t xml:space="preserve">, R., &amp; Taylor, B. (2014). Online communication, social media and adolescent wellbeing: A systematic narrative review. </w:t>
      </w:r>
      <w:r w:rsidRPr="0034052E">
        <w:rPr>
          <w:rFonts w:asciiTheme="minorHAnsi" w:hAnsiTheme="minorHAnsi" w:cstheme="minorHAnsi"/>
          <w:i/>
          <w:color w:val="231F20"/>
        </w:rPr>
        <w:t>Children and Youth Services Review</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41</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27–36. </w:t>
      </w:r>
      <w:hyperlink r:id="rId20">
        <w:r w:rsidR="0045304A" w:rsidRPr="0045304A">
          <w:rPr>
            <w:rStyle w:val="Hyperlink"/>
            <w:rFonts w:asciiTheme="minorHAnsi" w:hAnsiTheme="minorHAnsi" w:cstheme="minorHAnsi"/>
          </w:rPr>
          <w:t>https://doi.org/10</w:t>
        </w:r>
      </w:hyperlink>
      <w:hyperlink r:id="rId21">
        <w:r w:rsidR="0045304A" w:rsidRPr="0045304A">
          <w:rPr>
            <w:rStyle w:val="Hyperlink"/>
            <w:rFonts w:asciiTheme="minorHAnsi" w:hAnsiTheme="minorHAnsi" w:cstheme="minorHAnsi"/>
          </w:rPr>
          <w:t>.1016/j.childyouth.2014.03.001</w:t>
        </w:r>
      </w:hyperlink>
    </w:p>
    <w:p w14:paraId="368D40A6" w14:textId="67AFDCBD"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(2012). Problematic use of the mobile phone: A literature review and a pathways model. </w:t>
      </w:r>
      <w:r w:rsidRPr="0034052E">
        <w:rPr>
          <w:rFonts w:asciiTheme="minorHAnsi" w:hAnsiTheme="minorHAnsi" w:cstheme="minorHAnsi"/>
          <w:i/>
          <w:color w:val="231F20"/>
        </w:rPr>
        <w:t>Current Psychiatry Reviews</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8</w:t>
      </w:r>
      <w:r w:rsidR="0045304A" w:rsidRPr="00290693">
        <w:rPr>
          <w:rFonts w:asciiTheme="minorHAnsi" w:hAnsiTheme="minorHAnsi" w:cstheme="minorHAnsi"/>
          <w:iCs/>
          <w:color w:val="231F20"/>
        </w:rPr>
        <w:t>(4)</w:t>
      </w:r>
      <w:r w:rsidRPr="00290693">
        <w:rPr>
          <w:rFonts w:asciiTheme="minorHAnsi" w:hAnsiTheme="minorHAnsi" w:cstheme="minorHAnsi"/>
          <w:iCs/>
          <w:color w:val="231F20"/>
        </w:rPr>
        <w:t xml:space="preserve">, </w:t>
      </w:r>
      <w:r w:rsidRPr="0034052E">
        <w:rPr>
          <w:rFonts w:asciiTheme="minorHAnsi" w:hAnsiTheme="minorHAnsi" w:cstheme="minorHAnsi"/>
          <w:color w:val="231F20"/>
        </w:rPr>
        <w:t xml:space="preserve">299–307. </w:t>
      </w:r>
      <w:hyperlink r:id="rId22">
        <w:r w:rsidR="0045304A" w:rsidRPr="0045304A">
          <w:rPr>
            <w:rStyle w:val="Hyperlink"/>
            <w:rFonts w:asciiTheme="minorHAnsi" w:hAnsiTheme="minorHAnsi" w:cstheme="minorHAnsi"/>
          </w:rPr>
          <w:t>https://doi.org/10.2174/157340012803520522</w:t>
        </w:r>
      </w:hyperlink>
    </w:p>
    <w:p w14:paraId="63F5E696" w14:textId="258080C6"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Philippot, P., Schmid, C., </w:t>
      </w:r>
      <w:proofErr w:type="spellStart"/>
      <w:r w:rsidRPr="0034052E">
        <w:rPr>
          <w:rFonts w:asciiTheme="minorHAnsi" w:hAnsiTheme="minorHAnsi" w:cstheme="minorHAnsi"/>
          <w:color w:val="231F20"/>
        </w:rPr>
        <w:t>Maurage</w:t>
      </w:r>
      <w:proofErr w:type="spellEnd"/>
      <w:r w:rsidRPr="0034052E">
        <w:rPr>
          <w:rFonts w:asciiTheme="minorHAnsi" w:hAnsiTheme="minorHAnsi" w:cstheme="minorHAnsi"/>
          <w:color w:val="231F20"/>
        </w:rPr>
        <w:t xml:space="preserve">, P., De Mol, J., &amp; Van der Linden, M. (2015). Is dysfunctional use of the mobile phone a </w:t>
      </w:r>
      <w:proofErr w:type="spellStart"/>
      <w:r w:rsidRPr="0034052E">
        <w:rPr>
          <w:rFonts w:asciiTheme="minorHAnsi" w:hAnsiTheme="minorHAnsi" w:cstheme="minorHAnsi"/>
          <w:color w:val="231F20"/>
        </w:rPr>
        <w:t>behavioural</w:t>
      </w:r>
      <w:proofErr w:type="spellEnd"/>
      <w:r w:rsidRPr="0034052E">
        <w:rPr>
          <w:rFonts w:asciiTheme="minorHAnsi" w:hAnsiTheme="minorHAnsi" w:cstheme="minorHAnsi"/>
          <w:color w:val="231F20"/>
        </w:rPr>
        <w:t xml:space="preserve"> addiction? Confronting symptom-based versus process-based approaches. </w:t>
      </w:r>
      <w:r w:rsidRPr="0034052E">
        <w:rPr>
          <w:rFonts w:asciiTheme="minorHAnsi" w:hAnsiTheme="minorHAnsi" w:cstheme="minorHAnsi"/>
          <w:i/>
          <w:color w:val="231F20"/>
        </w:rPr>
        <w:t>Clinical Psychology and Psychotherapy</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22</w:t>
      </w:r>
      <w:r w:rsidR="00290693">
        <w:rPr>
          <w:rFonts w:asciiTheme="minorHAnsi" w:hAnsiTheme="minorHAnsi" w:cstheme="minorHAnsi"/>
          <w:iCs/>
          <w:color w:val="231F20"/>
        </w:rPr>
        <w:t>(5)</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460–468. </w:t>
      </w:r>
      <w:hyperlink r:id="rId23" w:history="1">
        <w:r w:rsidR="00CF797B" w:rsidRPr="00CF797B">
          <w:rPr>
            <w:rStyle w:val="Hyperlink"/>
            <w:rFonts w:asciiTheme="minorHAnsi" w:hAnsiTheme="minorHAnsi" w:cstheme="minorHAnsi"/>
          </w:rPr>
          <w:t>https://doi.org/10.1002/cpp.1910</w:t>
        </w:r>
      </w:hyperlink>
      <w:r w:rsidR="00CF797B">
        <w:t xml:space="preserve"> </w:t>
      </w:r>
    </w:p>
    <w:p w14:paraId="58744F76" w14:textId="6F9BFA59"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Van der Linden, M., &amp; Rochat, L. (2008). The role of impulsivity in actual and problematic use of the mobile phone. </w:t>
      </w:r>
      <w:r w:rsidRPr="0034052E">
        <w:rPr>
          <w:rFonts w:asciiTheme="minorHAnsi" w:hAnsiTheme="minorHAnsi" w:cstheme="minorHAnsi"/>
          <w:i/>
          <w:color w:val="231F20"/>
        </w:rPr>
        <w:t>Applied Cognitive Psychology</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22</w:t>
      </w:r>
      <w:r w:rsidR="0045304A" w:rsidRPr="00290693">
        <w:rPr>
          <w:rFonts w:asciiTheme="minorHAnsi" w:hAnsiTheme="minorHAnsi" w:cstheme="minorHAnsi"/>
          <w:iCs/>
          <w:color w:val="231F20"/>
        </w:rPr>
        <w:t>(9)</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1195–1210. </w:t>
      </w:r>
      <w:hyperlink r:id="rId24" w:history="1">
        <w:r w:rsidR="00CF797B" w:rsidRPr="00584AEF">
          <w:rPr>
            <w:rStyle w:val="Hyperlink"/>
            <w:rFonts w:asciiTheme="minorHAnsi" w:hAnsiTheme="minorHAnsi" w:cstheme="minorHAnsi"/>
          </w:rPr>
          <w:t>https://doi.org/10.1002/acp.1429</w:t>
        </w:r>
      </w:hyperlink>
      <w:r w:rsidR="00CF797B">
        <w:rPr>
          <w:rFonts w:asciiTheme="minorHAnsi" w:hAnsiTheme="minorHAnsi" w:cstheme="minorHAnsi"/>
          <w:color w:val="231F20"/>
        </w:rPr>
        <w:t xml:space="preserve"> </w:t>
      </w:r>
    </w:p>
    <w:p w14:paraId="01194168" w14:textId="6D6E2364"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Bryant, A., &amp; Charmaz, K.</w:t>
      </w:r>
      <w:r w:rsidR="00DD3261">
        <w:rPr>
          <w:rFonts w:asciiTheme="minorHAnsi" w:hAnsiTheme="minorHAnsi" w:cstheme="minorHAnsi"/>
          <w:color w:val="231F20"/>
        </w:rPr>
        <w:t xml:space="preserve"> (Eds.).</w:t>
      </w:r>
      <w:r w:rsidRPr="0034052E">
        <w:rPr>
          <w:rFonts w:asciiTheme="minorHAnsi" w:hAnsiTheme="minorHAnsi" w:cstheme="minorHAnsi"/>
          <w:color w:val="231F20"/>
        </w:rPr>
        <w:t xml:space="preserve"> (2007). </w:t>
      </w:r>
      <w:r w:rsidRPr="0034052E">
        <w:rPr>
          <w:rFonts w:asciiTheme="minorHAnsi" w:hAnsiTheme="minorHAnsi" w:cstheme="minorHAnsi"/>
          <w:i/>
          <w:color w:val="231F20"/>
        </w:rPr>
        <w:t>The S</w:t>
      </w:r>
      <w:r w:rsidR="00DD3261">
        <w:rPr>
          <w:rFonts w:asciiTheme="minorHAnsi" w:hAnsiTheme="minorHAnsi" w:cstheme="minorHAnsi"/>
          <w:i/>
          <w:color w:val="231F20"/>
        </w:rPr>
        <w:t>AGE</w:t>
      </w:r>
      <w:r w:rsidRPr="0034052E">
        <w:rPr>
          <w:rFonts w:asciiTheme="minorHAnsi" w:hAnsiTheme="minorHAnsi" w:cstheme="minorHAnsi"/>
          <w:i/>
          <w:color w:val="231F20"/>
        </w:rPr>
        <w:t xml:space="preserve"> handbook of grounded theory</w:t>
      </w:r>
      <w:r w:rsidRPr="0034052E">
        <w:rPr>
          <w:rFonts w:asciiTheme="minorHAnsi" w:hAnsiTheme="minorHAnsi" w:cstheme="minorHAnsi"/>
          <w:color w:val="231F20"/>
        </w:rPr>
        <w:t xml:space="preserve">. SAGE Publications. </w:t>
      </w:r>
      <w:hyperlink r:id="rId25" w:history="1">
        <w:r w:rsidR="0045304A" w:rsidRPr="005E500A">
          <w:rPr>
            <w:rStyle w:val="Hyperlink"/>
            <w:rFonts w:asciiTheme="minorHAnsi" w:hAnsiTheme="minorHAnsi" w:cstheme="minorHAnsi"/>
          </w:rPr>
          <w:t>https://doi.org/10.4135/9781848607941</w:t>
        </w:r>
      </w:hyperlink>
      <w:r w:rsidR="0045304A">
        <w:rPr>
          <w:rFonts w:asciiTheme="minorHAnsi" w:hAnsiTheme="minorHAnsi" w:cstheme="minorHAnsi"/>
          <w:color w:val="231F20"/>
        </w:rPr>
        <w:t xml:space="preserve"> </w:t>
      </w:r>
    </w:p>
    <w:p w14:paraId="25AB7EAE" w14:textId="0E2EF02C"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Buglass, S. L., Binder, J. F., Betts, L. R., &amp; Underwood, J. D. M. (2017). Motivators of online vulnerability: The impact of social network site use and FOMO. </w:t>
      </w:r>
      <w:r w:rsidRPr="0034052E">
        <w:rPr>
          <w:rFonts w:asciiTheme="minorHAnsi" w:hAnsiTheme="minorHAnsi" w:cstheme="minorHAnsi"/>
          <w:i/>
          <w:color w:val="231F20"/>
        </w:rPr>
        <w:t>Computers in Human Behavior</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66</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248–255. </w:t>
      </w:r>
      <w:hyperlink r:id="rId26" w:history="1">
        <w:r w:rsidR="00CF797B" w:rsidRPr="00584AEF">
          <w:rPr>
            <w:rStyle w:val="Hyperlink"/>
            <w:rFonts w:asciiTheme="minorHAnsi" w:hAnsiTheme="minorHAnsi" w:cstheme="minorHAnsi"/>
          </w:rPr>
          <w:t>https://doi.org/10.1016/j.chb.2016.09.055</w:t>
        </w:r>
      </w:hyperlink>
      <w:r w:rsidR="00CF797B">
        <w:rPr>
          <w:rFonts w:asciiTheme="minorHAnsi" w:hAnsiTheme="minorHAnsi" w:cstheme="minorHAnsi"/>
          <w:color w:val="231F20"/>
        </w:rPr>
        <w:t xml:space="preserve"> </w:t>
      </w:r>
    </w:p>
    <w:p w14:paraId="3F27A903" w14:textId="5F0B110D"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Canadian Radio-Television and Telecommunications Commission. (2016). </w:t>
      </w:r>
      <w:r w:rsidRPr="0034052E">
        <w:rPr>
          <w:rFonts w:asciiTheme="minorHAnsi" w:hAnsiTheme="minorHAnsi" w:cstheme="minorHAnsi"/>
          <w:i/>
          <w:color w:val="231F20"/>
        </w:rPr>
        <w:t>Canada’s communication system: An overview for Canadians</w:t>
      </w:r>
      <w:r w:rsidRPr="0034052E">
        <w:rPr>
          <w:rFonts w:asciiTheme="minorHAnsi" w:hAnsiTheme="minorHAnsi" w:cstheme="minorHAnsi"/>
          <w:color w:val="231F20"/>
        </w:rPr>
        <w:t xml:space="preserve">. </w:t>
      </w:r>
      <w:hyperlink r:id="rId27" w:history="1">
        <w:r w:rsidR="005F53E7" w:rsidRPr="00587666">
          <w:rPr>
            <w:rStyle w:val="Hyperlink"/>
            <w:rFonts w:asciiTheme="minorHAnsi" w:hAnsiTheme="minorHAnsi" w:cstheme="minorHAnsi"/>
          </w:rPr>
          <w:t>http://crtc.gc.ca/eng/publications/reports/PolicyMonitoring/2016/cmr2.pdf</w:t>
        </w:r>
      </w:hyperlink>
      <w:r w:rsidR="005F53E7">
        <w:rPr>
          <w:rFonts w:asciiTheme="minorHAnsi" w:hAnsiTheme="minorHAnsi" w:cstheme="minorHAnsi"/>
          <w:color w:val="231F20"/>
        </w:rPr>
        <w:t xml:space="preserve"> </w:t>
      </w:r>
    </w:p>
    <w:p w14:paraId="5A084DBB" w14:textId="437DA02F"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Caplan, S. E., &amp; High, A. C. (2006). Beyond excessive use: The interaction between cognitive and behavioral symptoms of problematic </w:t>
      </w:r>
      <w:r w:rsidR="00DD3261">
        <w:rPr>
          <w:rFonts w:asciiTheme="minorHAnsi" w:hAnsiTheme="minorHAnsi" w:cstheme="minorHAnsi"/>
          <w:color w:val="231F20"/>
        </w:rPr>
        <w:t>i</w:t>
      </w:r>
      <w:r w:rsidRPr="0034052E">
        <w:rPr>
          <w:rFonts w:asciiTheme="minorHAnsi" w:hAnsiTheme="minorHAnsi" w:cstheme="minorHAnsi"/>
          <w:color w:val="231F20"/>
        </w:rPr>
        <w:t xml:space="preserve">nternet use. </w:t>
      </w:r>
      <w:r w:rsidRPr="0034052E">
        <w:rPr>
          <w:rFonts w:asciiTheme="minorHAnsi" w:hAnsiTheme="minorHAnsi" w:cstheme="minorHAnsi"/>
          <w:i/>
          <w:color w:val="231F20"/>
        </w:rPr>
        <w:t>Communication Research Reports</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23</w:t>
      </w:r>
      <w:r w:rsidR="00BE6509" w:rsidRPr="00290693">
        <w:rPr>
          <w:rFonts w:asciiTheme="minorHAnsi" w:hAnsiTheme="minorHAnsi" w:cstheme="minorHAnsi"/>
          <w:iCs/>
          <w:color w:val="231F20"/>
        </w:rPr>
        <w:t>(4)</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265–271. </w:t>
      </w:r>
      <w:hyperlink r:id="rId28">
        <w:r w:rsidR="00BE6509" w:rsidRPr="00BE6509">
          <w:rPr>
            <w:rStyle w:val="Hyperlink"/>
            <w:rFonts w:asciiTheme="minorHAnsi" w:hAnsiTheme="minorHAnsi" w:cstheme="minorHAnsi"/>
          </w:rPr>
          <w:t>https://doi.org/10</w:t>
        </w:r>
      </w:hyperlink>
      <w:hyperlink r:id="rId29">
        <w:r w:rsidR="00BE6509" w:rsidRPr="00BE6509">
          <w:rPr>
            <w:rStyle w:val="Hyperlink"/>
            <w:rFonts w:asciiTheme="minorHAnsi" w:hAnsiTheme="minorHAnsi" w:cstheme="minorHAnsi"/>
          </w:rPr>
          <w:t>.1080/08824090600962516</w:t>
        </w:r>
      </w:hyperlink>
    </w:p>
    <w:p w14:paraId="0817F2A0" w14:textId="6AA93BBF" w:rsidR="0034052E" w:rsidRPr="0034052E" w:rsidRDefault="0034052E" w:rsidP="0034052E">
      <w:pPr>
        <w:spacing w:line="480" w:lineRule="auto"/>
        <w:ind w:left="720" w:hanging="720"/>
        <w:contextualSpacing/>
        <w:rPr>
          <w:rFonts w:asciiTheme="minorHAnsi" w:hAnsiTheme="minorHAnsi" w:cstheme="minorHAnsi"/>
        </w:rPr>
      </w:pPr>
      <w:bookmarkStart w:id="0" w:name="_bookmark18"/>
      <w:bookmarkEnd w:id="0"/>
      <w:r w:rsidRPr="0034052E">
        <w:rPr>
          <w:rFonts w:asciiTheme="minorHAnsi" w:hAnsiTheme="minorHAnsi" w:cstheme="minorHAnsi"/>
          <w:color w:val="231F20"/>
        </w:rPr>
        <w:t xml:space="preserve">Charmaz, K. (2014). </w:t>
      </w:r>
      <w:r w:rsidRPr="0034052E">
        <w:rPr>
          <w:rFonts w:asciiTheme="minorHAnsi" w:hAnsiTheme="minorHAnsi" w:cstheme="minorHAnsi"/>
          <w:i/>
          <w:color w:val="231F20"/>
        </w:rPr>
        <w:t>Constructing grounded theory</w:t>
      </w:r>
      <w:r w:rsidR="00DD3261">
        <w:rPr>
          <w:rFonts w:asciiTheme="minorHAnsi" w:hAnsiTheme="minorHAnsi" w:cstheme="minorHAnsi"/>
          <w:iCs/>
          <w:color w:val="231F20"/>
        </w:rPr>
        <w:t xml:space="preserve"> (2nd ed.)</w:t>
      </w:r>
      <w:r w:rsidRPr="0034052E">
        <w:rPr>
          <w:rFonts w:asciiTheme="minorHAnsi" w:hAnsiTheme="minorHAnsi" w:cstheme="minorHAnsi"/>
          <w:color w:val="231F20"/>
        </w:rPr>
        <w:t>. SAGE Publications.</w:t>
      </w:r>
    </w:p>
    <w:p w14:paraId="00849625" w14:textId="0E360392" w:rsidR="0034052E" w:rsidRPr="0034052E" w:rsidRDefault="0034052E" w:rsidP="0034052E">
      <w:pPr>
        <w:spacing w:line="480" w:lineRule="auto"/>
        <w:ind w:left="720" w:hanging="720"/>
        <w:contextualSpacing/>
        <w:rPr>
          <w:rFonts w:asciiTheme="minorHAnsi" w:hAnsiTheme="minorHAnsi" w:cstheme="minorHAnsi"/>
        </w:rPr>
      </w:pPr>
      <w:bookmarkStart w:id="1" w:name="_bookmark19"/>
      <w:bookmarkEnd w:id="1"/>
      <w:r w:rsidRPr="0034052E">
        <w:rPr>
          <w:rFonts w:asciiTheme="minorHAnsi" w:hAnsiTheme="minorHAnsi" w:cstheme="minorHAnsi"/>
          <w:color w:val="231F20"/>
        </w:rPr>
        <w:t xml:space="preserve">David, M. E., &amp; Roberts, J. A. (2017). Phubbed and alone: Phone </w:t>
      </w:r>
      <w:bookmarkStart w:id="2" w:name="_bookmark20"/>
      <w:bookmarkEnd w:id="2"/>
      <w:r w:rsidRPr="0034052E">
        <w:rPr>
          <w:rFonts w:asciiTheme="minorHAnsi" w:hAnsiTheme="minorHAnsi" w:cstheme="minorHAnsi"/>
          <w:color w:val="231F20"/>
        </w:rPr>
        <w:t xml:space="preserve">snubbing, social exclusion, and attachment to social media. </w:t>
      </w:r>
      <w:r w:rsidRPr="0034052E">
        <w:rPr>
          <w:rFonts w:asciiTheme="minorHAnsi" w:hAnsiTheme="minorHAnsi" w:cstheme="minorHAnsi"/>
          <w:i/>
          <w:color w:val="231F20"/>
        </w:rPr>
        <w:t>Journal of the Association for Consumer Research</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2</w:t>
      </w:r>
      <w:r w:rsidR="00BE6509" w:rsidRPr="00290693">
        <w:rPr>
          <w:rFonts w:asciiTheme="minorHAnsi" w:hAnsiTheme="minorHAnsi" w:cstheme="minorHAnsi"/>
          <w:iCs/>
          <w:color w:val="231F20"/>
        </w:rPr>
        <w:t>(2)</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155–163. </w:t>
      </w:r>
      <w:hyperlink r:id="rId30" w:history="1">
        <w:r w:rsidR="00DE5F78" w:rsidRPr="00584AEF">
          <w:rPr>
            <w:rStyle w:val="Hyperlink"/>
            <w:rFonts w:asciiTheme="minorHAnsi" w:hAnsiTheme="minorHAnsi" w:cstheme="minorHAnsi"/>
          </w:rPr>
          <w:t>https://doi.org/10.1086/690940</w:t>
        </w:r>
      </w:hyperlink>
      <w:r w:rsidR="00DE5F78">
        <w:rPr>
          <w:rFonts w:asciiTheme="minorHAnsi" w:hAnsiTheme="minorHAnsi" w:cstheme="minorHAnsi"/>
          <w:color w:val="231F20"/>
        </w:rPr>
        <w:t xml:space="preserve"> </w:t>
      </w:r>
    </w:p>
    <w:p w14:paraId="7980C7EE" w14:textId="2BAB0D75"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Davila, J., </w:t>
      </w:r>
      <w:proofErr w:type="spellStart"/>
      <w:r w:rsidRPr="0034052E">
        <w:rPr>
          <w:rFonts w:asciiTheme="minorHAnsi" w:hAnsiTheme="minorHAnsi" w:cstheme="minorHAnsi"/>
          <w:color w:val="231F20"/>
        </w:rPr>
        <w:t>Hershenberg</w:t>
      </w:r>
      <w:proofErr w:type="spellEnd"/>
      <w:r w:rsidRPr="0034052E">
        <w:rPr>
          <w:rFonts w:asciiTheme="minorHAnsi" w:hAnsiTheme="minorHAnsi" w:cstheme="minorHAnsi"/>
          <w:color w:val="231F20"/>
        </w:rPr>
        <w:t xml:space="preserve">, R., Feinstein, B. A., Gorman, K., Bhatia, V., </w:t>
      </w:r>
      <w:bookmarkStart w:id="3" w:name="_bookmark22"/>
      <w:bookmarkEnd w:id="3"/>
      <w:r w:rsidRPr="0034052E">
        <w:rPr>
          <w:rFonts w:asciiTheme="minorHAnsi" w:hAnsiTheme="minorHAnsi" w:cstheme="minorHAnsi"/>
          <w:color w:val="231F20"/>
        </w:rPr>
        <w:t xml:space="preserve">&amp; Starr, L. R. (2012). Frequency and quality of social networking among young adults: Associations with depressive symptoms, rumination, and </w:t>
      </w:r>
      <w:proofErr w:type="spellStart"/>
      <w:r w:rsidRPr="0034052E">
        <w:rPr>
          <w:rFonts w:asciiTheme="minorHAnsi" w:hAnsiTheme="minorHAnsi" w:cstheme="minorHAnsi"/>
          <w:color w:val="231F20"/>
        </w:rPr>
        <w:t>corumination</w:t>
      </w:r>
      <w:proofErr w:type="spellEnd"/>
      <w:r w:rsidRPr="0034052E">
        <w:rPr>
          <w:rFonts w:asciiTheme="minorHAnsi" w:hAnsiTheme="minorHAnsi" w:cstheme="minorHAnsi"/>
          <w:color w:val="231F20"/>
        </w:rPr>
        <w:t xml:space="preserve">. </w:t>
      </w:r>
      <w:r w:rsidRPr="0034052E">
        <w:rPr>
          <w:rFonts w:asciiTheme="minorHAnsi" w:hAnsiTheme="minorHAnsi" w:cstheme="minorHAnsi"/>
          <w:i/>
          <w:color w:val="231F20"/>
        </w:rPr>
        <w:t>Psychology of Popular Media Culture</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w:t>
      </w:r>
      <w:r w:rsidR="00BE6509" w:rsidRPr="00290693">
        <w:rPr>
          <w:rFonts w:asciiTheme="minorHAnsi" w:hAnsiTheme="minorHAnsi" w:cstheme="minorHAnsi"/>
          <w:iCs/>
          <w:color w:val="231F20"/>
        </w:rPr>
        <w:t>(2)</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72–86. </w:t>
      </w:r>
      <w:hyperlink r:id="rId31" w:history="1">
        <w:r w:rsidR="00DE5F78" w:rsidRPr="00584AEF">
          <w:rPr>
            <w:rStyle w:val="Hyperlink"/>
            <w:rFonts w:asciiTheme="minorHAnsi" w:hAnsiTheme="minorHAnsi" w:cstheme="minorHAnsi"/>
          </w:rPr>
          <w:t>https://doi.org/10.1037/a0027512</w:t>
        </w:r>
      </w:hyperlink>
      <w:r w:rsidR="00DE5F78">
        <w:rPr>
          <w:rFonts w:asciiTheme="minorHAnsi" w:hAnsiTheme="minorHAnsi" w:cstheme="minorHAnsi"/>
          <w:color w:val="231F20"/>
        </w:rPr>
        <w:t xml:space="preserve"> </w:t>
      </w:r>
    </w:p>
    <w:p w14:paraId="5C82E208" w14:textId="1250D1A5" w:rsidR="0034052E" w:rsidRPr="0034052E" w:rsidRDefault="0034052E" w:rsidP="0034052E">
      <w:pPr>
        <w:spacing w:line="480" w:lineRule="auto"/>
        <w:ind w:left="720" w:hanging="720"/>
        <w:contextualSpacing/>
        <w:rPr>
          <w:rFonts w:asciiTheme="minorHAnsi" w:hAnsiTheme="minorHAnsi" w:cstheme="minorHAnsi"/>
        </w:rPr>
      </w:pPr>
      <w:bookmarkStart w:id="4" w:name="_bookmark25"/>
      <w:bookmarkEnd w:id="4"/>
      <w:r w:rsidRPr="0034052E">
        <w:rPr>
          <w:rFonts w:asciiTheme="minorHAnsi" w:hAnsiTheme="minorHAnsi" w:cstheme="minorHAnsi"/>
          <w:color w:val="231F20"/>
        </w:rPr>
        <w:t xml:space="preserve">Denzin, N. K., &amp; Lincoln, Y. S. </w:t>
      </w:r>
      <w:r w:rsidR="00DD3261">
        <w:rPr>
          <w:rFonts w:asciiTheme="minorHAnsi" w:hAnsiTheme="minorHAnsi" w:cstheme="minorHAnsi"/>
          <w:color w:val="231F20"/>
        </w:rPr>
        <w:t xml:space="preserve">(Eds.). </w:t>
      </w:r>
      <w:r w:rsidRPr="0034052E">
        <w:rPr>
          <w:rFonts w:asciiTheme="minorHAnsi" w:hAnsiTheme="minorHAnsi" w:cstheme="minorHAnsi"/>
          <w:color w:val="231F20"/>
        </w:rPr>
        <w:t xml:space="preserve">(2011). </w:t>
      </w:r>
      <w:r w:rsidRPr="0034052E">
        <w:rPr>
          <w:rFonts w:asciiTheme="minorHAnsi" w:hAnsiTheme="minorHAnsi" w:cstheme="minorHAnsi"/>
          <w:i/>
          <w:color w:val="231F20"/>
        </w:rPr>
        <w:t>The S</w:t>
      </w:r>
      <w:r w:rsidR="00DD3261">
        <w:rPr>
          <w:rFonts w:asciiTheme="minorHAnsi" w:hAnsiTheme="minorHAnsi" w:cstheme="minorHAnsi"/>
          <w:i/>
          <w:color w:val="231F20"/>
        </w:rPr>
        <w:t>AGE</w:t>
      </w:r>
      <w:r w:rsidRPr="0034052E">
        <w:rPr>
          <w:rFonts w:asciiTheme="minorHAnsi" w:hAnsiTheme="minorHAnsi" w:cstheme="minorHAnsi"/>
          <w:i/>
          <w:color w:val="231F20"/>
        </w:rPr>
        <w:t xml:space="preserve"> handbook of </w:t>
      </w:r>
      <w:bookmarkStart w:id="5" w:name="_bookmark23"/>
      <w:bookmarkEnd w:id="5"/>
      <w:r w:rsidRPr="0034052E">
        <w:rPr>
          <w:rFonts w:asciiTheme="minorHAnsi" w:hAnsiTheme="minorHAnsi" w:cstheme="minorHAnsi"/>
          <w:i/>
          <w:color w:val="231F20"/>
        </w:rPr>
        <w:t>qualitative</w:t>
      </w:r>
      <w:bookmarkStart w:id="6" w:name="_bookmark24"/>
      <w:bookmarkEnd w:id="6"/>
      <w:r w:rsidRPr="0034052E">
        <w:rPr>
          <w:rFonts w:asciiTheme="minorHAnsi" w:hAnsiTheme="minorHAnsi" w:cstheme="minorHAnsi"/>
          <w:i/>
          <w:color w:val="231F20"/>
        </w:rPr>
        <w:t xml:space="preserve"> research</w:t>
      </w:r>
      <w:r w:rsidR="00DD3261">
        <w:rPr>
          <w:rFonts w:asciiTheme="minorHAnsi" w:hAnsiTheme="minorHAnsi" w:cstheme="minorHAnsi"/>
          <w:iCs/>
          <w:color w:val="231F20"/>
        </w:rPr>
        <w:t xml:space="preserve"> (4th ed.)</w:t>
      </w:r>
      <w:r w:rsidRPr="0034052E">
        <w:rPr>
          <w:rFonts w:asciiTheme="minorHAnsi" w:hAnsiTheme="minorHAnsi" w:cstheme="minorHAnsi"/>
          <w:color w:val="231F20"/>
        </w:rPr>
        <w:t xml:space="preserve">. SAGE </w:t>
      </w:r>
      <w:r w:rsidRPr="0034052E">
        <w:rPr>
          <w:rFonts w:asciiTheme="minorHAnsi" w:hAnsiTheme="minorHAnsi" w:cstheme="minorHAnsi"/>
          <w:color w:val="231F20"/>
        </w:rPr>
        <w:lastRenderedPageBreak/>
        <w:t>Publications.</w:t>
      </w:r>
    </w:p>
    <w:p w14:paraId="753B232A" w14:textId="62C1CA36" w:rsidR="00BE6509" w:rsidRPr="00BE6509" w:rsidRDefault="0034052E" w:rsidP="00BE6509">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 xml:space="preserve">Derks, D., &amp; Bakker, A. B. (2014). Smartphone use, work–home </w:t>
      </w:r>
      <w:bookmarkStart w:id="7" w:name="_bookmark26"/>
      <w:bookmarkEnd w:id="7"/>
      <w:r w:rsidRPr="0034052E">
        <w:rPr>
          <w:rFonts w:asciiTheme="minorHAnsi" w:hAnsiTheme="minorHAnsi" w:cstheme="minorHAnsi"/>
          <w:color w:val="231F20"/>
        </w:rPr>
        <w:t xml:space="preserve">interference, and burnout: A diary study on the role of recovery. </w:t>
      </w:r>
      <w:r w:rsidRPr="0034052E">
        <w:rPr>
          <w:rFonts w:asciiTheme="minorHAnsi" w:hAnsiTheme="minorHAnsi" w:cstheme="minorHAnsi"/>
          <w:i/>
          <w:color w:val="231F20"/>
        </w:rPr>
        <w:t>Applied Psychology</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63</w:t>
      </w:r>
      <w:r w:rsidR="00BE6509" w:rsidRPr="00290693">
        <w:rPr>
          <w:rFonts w:asciiTheme="minorHAnsi" w:hAnsiTheme="minorHAnsi" w:cstheme="minorHAnsi"/>
          <w:iCs/>
          <w:color w:val="231F20"/>
        </w:rPr>
        <w:t>(3)</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411–440. </w:t>
      </w:r>
      <w:hyperlink r:id="rId32" w:history="1">
        <w:r w:rsidR="00DE5F78" w:rsidRPr="00584AEF">
          <w:rPr>
            <w:rStyle w:val="Hyperlink"/>
            <w:rFonts w:asciiTheme="minorHAnsi" w:hAnsiTheme="minorHAnsi" w:cstheme="minorHAnsi"/>
          </w:rPr>
          <w:t>https://doi.org/10.1111/j.1464-0597.2012.00530.x</w:t>
        </w:r>
      </w:hyperlink>
      <w:r w:rsidR="00DE5F78">
        <w:rPr>
          <w:rFonts w:asciiTheme="minorHAnsi" w:hAnsiTheme="minorHAnsi" w:cstheme="minorHAnsi"/>
          <w:color w:val="231F20"/>
        </w:rPr>
        <w:t xml:space="preserve"> </w:t>
      </w:r>
    </w:p>
    <w:p w14:paraId="4C4EDFD9" w14:textId="4252FB7C"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Elhai, J. D., Dvorak, R. D., Levine, J. C., &amp; Hall, B. J. (2017). </w:t>
      </w:r>
      <w:bookmarkStart w:id="8" w:name="_bookmark29"/>
      <w:bookmarkEnd w:id="8"/>
      <w:r w:rsidRPr="0034052E">
        <w:rPr>
          <w:rFonts w:asciiTheme="minorHAnsi" w:hAnsiTheme="minorHAnsi" w:cstheme="minorHAnsi"/>
          <w:color w:val="231F20"/>
        </w:rPr>
        <w:t xml:space="preserve">Problematic smartphone use: A conceptual overview and systematic review of relations with anxiety and depression psychopathology. </w:t>
      </w:r>
      <w:r w:rsidRPr="0034052E">
        <w:rPr>
          <w:rFonts w:asciiTheme="minorHAnsi" w:hAnsiTheme="minorHAnsi" w:cstheme="minorHAnsi"/>
          <w:i/>
          <w:color w:val="231F20"/>
        </w:rPr>
        <w:t>Journal of Affective</w:t>
      </w:r>
      <w:bookmarkStart w:id="9" w:name="_bookmark28"/>
      <w:bookmarkEnd w:id="9"/>
      <w:r w:rsidRPr="0034052E">
        <w:rPr>
          <w:rFonts w:asciiTheme="minorHAnsi" w:hAnsiTheme="minorHAnsi" w:cstheme="minorHAnsi"/>
          <w:i/>
          <w:color w:val="231F20"/>
        </w:rPr>
        <w:t xml:space="preserve"> Disorders</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207</w:t>
      </w:r>
      <w:r w:rsidRPr="00290693">
        <w:rPr>
          <w:rFonts w:asciiTheme="minorHAnsi" w:hAnsiTheme="minorHAnsi" w:cstheme="minorHAnsi"/>
          <w:iCs/>
          <w:color w:val="231F20"/>
        </w:rPr>
        <w:t xml:space="preserve">, </w:t>
      </w:r>
      <w:r w:rsidRPr="0034052E">
        <w:rPr>
          <w:rFonts w:asciiTheme="minorHAnsi" w:hAnsiTheme="minorHAnsi" w:cstheme="minorHAnsi"/>
          <w:color w:val="231F20"/>
        </w:rPr>
        <w:t xml:space="preserve">251–259. </w:t>
      </w:r>
      <w:hyperlink r:id="rId33">
        <w:r w:rsidR="00BE6509" w:rsidRPr="00BE6509">
          <w:rPr>
            <w:rStyle w:val="Hyperlink"/>
            <w:rFonts w:asciiTheme="minorHAnsi" w:hAnsiTheme="minorHAnsi" w:cstheme="minorHAnsi"/>
          </w:rPr>
          <w:t>https://doi.org/10.1016/j.jad.2016.08.030</w:t>
        </w:r>
      </w:hyperlink>
    </w:p>
    <w:p w14:paraId="08EE693E" w14:textId="479FB277"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Ellison, N. B., </w:t>
      </w:r>
      <w:proofErr w:type="spellStart"/>
      <w:r w:rsidRPr="0034052E">
        <w:rPr>
          <w:rFonts w:asciiTheme="minorHAnsi" w:hAnsiTheme="minorHAnsi" w:cstheme="minorHAnsi"/>
          <w:color w:val="231F20"/>
        </w:rPr>
        <w:t>Steinfield</w:t>
      </w:r>
      <w:proofErr w:type="spellEnd"/>
      <w:r w:rsidRPr="0034052E">
        <w:rPr>
          <w:rFonts w:asciiTheme="minorHAnsi" w:hAnsiTheme="minorHAnsi" w:cstheme="minorHAnsi"/>
          <w:color w:val="231F20"/>
        </w:rPr>
        <w:t xml:space="preserve">, C., &amp; Lampe, C. (2007). The benefits of </w:t>
      </w:r>
      <w:bookmarkStart w:id="10" w:name="_bookmark30"/>
      <w:bookmarkEnd w:id="10"/>
      <w:r w:rsidRPr="0034052E">
        <w:rPr>
          <w:rFonts w:asciiTheme="minorHAnsi" w:hAnsiTheme="minorHAnsi" w:cstheme="minorHAnsi"/>
          <w:color w:val="231F20"/>
        </w:rPr>
        <w:t xml:space="preserve">Facebook “friends”: Social capital and college students’ use of online social network sites. </w:t>
      </w:r>
      <w:r w:rsidRPr="0034052E">
        <w:rPr>
          <w:rFonts w:asciiTheme="minorHAnsi" w:hAnsiTheme="minorHAnsi" w:cstheme="minorHAnsi"/>
          <w:i/>
          <w:color w:val="231F20"/>
        </w:rPr>
        <w:t>Journal of Computer-Mediated Communication</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12</w:t>
      </w:r>
      <w:r w:rsidR="00BE6509" w:rsidRPr="00290693">
        <w:rPr>
          <w:rFonts w:asciiTheme="minorHAnsi" w:hAnsiTheme="minorHAnsi" w:cstheme="minorHAnsi"/>
          <w:iCs/>
          <w:color w:val="231F20"/>
        </w:rPr>
        <w:t>(4)</w:t>
      </w:r>
      <w:r w:rsidRPr="00290693">
        <w:rPr>
          <w:rFonts w:asciiTheme="minorHAnsi" w:hAnsiTheme="minorHAnsi" w:cstheme="minorHAnsi"/>
          <w:iCs/>
          <w:color w:val="231F20"/>
        </w:rPr>
        <w:t>,</w:t>
      </w:r>
      <w:bookmarkStart w:id="11" w:name="_bookmark31"/>
      <w:bookmarkEnd w:id="11"/>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1143–1168. </w:t>
      </w:r>
      <w:hyperlink r:id="rId34">
        <w:r w:rsidR="00BE6509" w:rsidRPr="00BE6509">
          <w:rPr>
            <w:rStyle w:val="Hyperlink"/>
            <w:rFonts w:asciiTheme="minorHAnsi" w:hAnsiTheme="minorHAnsi" w:cstheme="minorHAnsi"/>
          </w:rPr>
          <w:t>https://doi.org/10.1111/j.1083-6101.2007.00367.x</w:t>
        </w:r>
      </w:hyperlink>
    </w:p>
    <w:p w14:paraId="1436FFE1" w14:textId="5BE30E1D"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Fullwood, C., Quinn, S., Kaye, L., &amp; Behavior, C. R. (2017). My virtual friend: A qualitative analysis of the attitudes and experiences of </w:t>
      </w:r>
      <w:bookmarkStart w:id="12" w:name="_bookmark32"/>
      <w:bookmarkEnd w:id="12"/>
      <w:r w:rsidR="00DD3261">
        <w:rPr>
          <w:rFonts w:asciiTheme="minorHAnsi" w:hAnsiTheme="minorHAnsi" w:cstheme="minorHAnsi"/>
          <w:color w:val="231F20"/>
        </w:rPr>
        <w:t>s</w:t>
      </w:r>
      <w:r w:rsidRPr="0034052E">
        <w:rPr>
          <w:rFonts w:asciiTheme="minorHAnsi" w:hAnsiTheme="minorHAnsi" w:cstheme="minorHAnsi"/>
          <w:color w:val="231F20"/>
        </w:rPr>
        <w:t xml:space="preserve">martphone users: Implications for </w:t>
      </w:r>
      <w:r w:rsidR="00DD3261">
        <w:rPr>
          <w:rFonts w:asciiTheme="minorHAnsi" w:hAnsiTheme="minorHAnsi" w:cstheme="minorHAnsi"/>
          <w:color w:val="231F20"/>
        </w:rPr>
        <w:t>s</w:t>
      </w:r>
      <w:r w:rsidRPr="0034052E">
        <w:rPr>
          <w:rFonts w:asciiTheme="minorHAnsi" w:hAnsiTheme="minorHAnsi" w:cstheme="minorHAnsi"/>
          <w:color w:val="231F20"/>
        </w:rPr>
        <w:t xml:space="preserve">martphone attachment. </w:t>
      </w:r>
      <w:r w:rsidRPr="0034052E">
        <w:rPr>
          <w:rFonts w:asciiTheme="minorHAnsi" w:hAnsiTheme="minorHAnsi" w:cstheme="minorHAnsi"/>
          <w:i/>
          <w:color w:val="231F20"/>
        </w:rPr>
        <w:t>Computers in Human Behavior</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75</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347–355. </w:t>
      </w:r>
      <w:hyperlink r:id="rId35" w:history="1">
        <w:r w:rsidR="00DE5F78" w:rsidRPr="00584AEF">
          <w:rPr>
            <w:rStyle w:val="Hyperlink"/>
            <w:rFonts w:asciiTheme="minorHAnsi" w:hAnsiTheme="minorHAnsi" w:cstheme="minorHAnsi"/>
          </w:rPr>
          <w:t>https://doi.org/10.1016/j.chb.2017.05.029</w:t>
        </w:r>
      </w:hyperlink>
      <w:r w:rsidR="00DE5F78">
        <w:rPr>
          <w:rFonts w:asciiTheme="minorHAnsi" w:hAnsiTheme="minorHAnsi" w:cstheme="minorHAnsi"/>
          <w:color w:val="231F20"/>
        </w:rPr>
        <w:t xml:space="preserve"> </w:t>
      </w:r>
    </w:p>
    <w:p w14:paraId="1D032871" w14:textId="5BA344CC"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Griffiths, M. (1995). Technological addictions. </w:t>
      </w:r>
      <w:r w:rsidRPr="0034052E">
        <w:rPr>
          <w:rFonts w:asciiTheme="minorHAnsi" w:hAnsiTheme="minorHAnsi" w:cstheme="minorHAnsi"/>
          <w:i/>
          <w:color w:val="231F20"/>
        </w:rPr>
        <w:t xml:space="preserve">Clinical Psychology </w:t>
      </w:r>
      <w:bookmarkStart w:id="13" w:name="_bookmark35"/>
      <w:bookmarkEnd w:id="13"/>
      <w:r w:rsidRPr="0034052E">
        <w:rPr>
          <w:rFonts w:asciiTheme="minorHAnsi" w:hAnsiTheme="minorHAnsi" w:cstheme="minorHAnsi"/>
          <w:i/>
          <w:color w:val="231F20"/>
        </w:rPr>
        <w:t>F</w:t>
      </w:r>
      <w:bookmarkStart w:id="14" w:name="_bookmark34"/>
      <w:bookmarkEnd w:id="14"/>
      <w:r w:rsidRPr="0034052E">
        <w:rPr>
          <w:rFonts w:asciiTheme="minorHAnsi" w:hAnsiTheme="minorHAnsi" w:cstheme="minorHAnsi"/>
          <w:i/>
          <w:color w:val="231F20"/>
        </w:rPr>
        <w:t>orum</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76</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14–19.</w:t>
      </w:r>
    </w:p>
    <w:p w14:paraId="510716CA" w14:textId="5935E9E9"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Griffiths, M. (2005). A “components”</w:t>
      </w:r>
      <w:r w:rsidR="00082DCA">
        <w:rPr>
          <w:rFonts w:asciiTheme="minorHAnsi" w:hAnsiTheme="minorHAnsi" w:cstheme="minorHAnsi"/>
          <w:color w:val="231F20"/>
        </w:rPr>
        <w:t xml:space="preserve"> </w:t>
      </w:r>
      <w:r w:rsidRPr="0034052E">
        <w:rPr>
          <w:rFonts w:asciiTheme="minorHAnsi" w:hAnsiTheme="minorHAnsi" w:cstheme="minorHAnsi"/>
          <w:color w:val="231F20"/>
        </w:rPr>
        <w:t xml:space="preserve">model of addiction within a biopsychosocial framework. </w:t>
      </w:r>
      <w:r w:rsidRPr="0034052E">
        <w:rPr>
          <w:rFonts w:asciiTheme="minorHAnsi" w:hAnsiTheme="minorHAnsi" w:cstheme="minorHAnsi"/>
          <w:i/>
          <w:color w:val="231F20"/>
        </w:rPr>
        <w:t>Journal of Substance Use</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10</w:t>
      </w:r>
      <w:r w:rsidR="00BE6509" w:rsidRPr="00FD170F">
        <w:rPr>
          <w:rFonts w:asciiTheme="minorHAnsi" w:hAnsiTheme="minorHAnsi" w:cstheme="minorHAnsi"/>
          <w:iCs/>
          <w:color w:val="231F20"/>
        </w:rPr>
        <w:t>(4)</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191–197. </w:t>
      </w:r>
      <w:hyperlink r:id="rId36" w:history="1">
        <w:r w:rsidR="00DE5F78" w:rsidRPr="00584AEF">
          <w:rPr>
            <w:rStyle w:val="Hyperlink"/>
            <w:rFonts w:asciiTheme="minorHAnsi" w:hAnsiTheme="minorHAnsi" w:cstheme="minorHAnsi"/>
          </w:rPr>
          <w:t>https://doi.org/10.1080/14659890500114359</w:t>
        </w:r>
      </w:hyperlink>
      <w:r w:rsidR="00DE5F78">
        <w:rPr>
          <w:rFonts w:asciiTheme="minorHAnsi" w:hAnsiTheme="minorHAnsi" w:cstheme="minorHAnsi"/>
          <w:color w:val="231F20"/>
        </w:rPr>
        <w:t xml:space="preserve"> </w:t>
      </w:r>
    </w:p>
    <w:p w14:paraId="180221A5" w14:textId="55117B8D"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Grinols</w:t>
      </w:r>
      <w:proofErr w:type="spellEnd"/>
      <w:r w:rsidRPr="0034052E">
        <w:rPr>
          <w:rFonts w:asciiTheme="minorHAnsi" w:hAnsiTheme="minorHAnsi" w:cstheme="minorHAnsi"/>
          <w:color w:val="231F20"/>
        </w:rPr>
        <w:t xml:space="preserve">, A. B., &amp; Rajesh, R. (2014). Multitasking with smartphones in </w:t>
      </w:r>
      <w:bookmarkStart w:id="15" w:name="_bookmark38"/>
      <w:bookmarkEnd w:id="15"/>
      <w:r w:rsidRPr="0034052E">
        <w:rPr>
          <w:rFonts w:asciiTheme="minorHAnsi" w:hAnsiTheme="minorHAnsi" w:cstheme="minorHAnsi"/>
          <w:color w:val="231F20"/>
        </w:rPr>
        <w:t xml:space="preserve">the college classroom. </w:t>
      </w:r>
      <w:r w:rsidRPr="0034052E">
        <w:rPr>
          <w:rFonts w:asciiTheme="minorHAnsi" w:hAnsiTheme="minorHAnsi" w:cstheme="minorHAnsi"/>
          <w:i/>
          <w:color w:val="231F20"/>
        </w:rPr>
        <w:t>Business and Professional Communication Quar</w:t>
      </w:r>
      <w:bookmarkStart w:id="16" w:name="_bookmark37"/>
      <w:bookmarkEnd w:id="16"/>
      <w:r w:rsidRPr="0034052E">
        <w:rPr>
          <w:rFonts w:asciiTheme="minorHAnsi" w:hAnsiTheme="minorHAnsi" w:cstheme="minorHAnsi"/>
          <w:i/>
          <w:color w:val="231F20"/>
        </w:rPr>
        <w:t>terly</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77</w:t>
      </w:r>
      <w:r w:rsidR="00076A7F" w:rsidRPr="00076A7F">
        <w:rPr>
          <w:rFonts w:asciiTheme="minorHAnsi" w:hAnsiTheme="minorHAnsi" w:cstheme="minorHAnsi"/>
          <w:iCs/>
          <w:color w:val="231F20"/>
        </w:rPr>
        <w:t>(1)</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89–95. </w:t>
      </w:r>
      <w:hyperlink r:id="rId37">
        <w:r w:rsidR="00076A7F" w:rsidRPr="00076A7F">
          <w:rPr>
            <w:rStyle w:val="Hyperlink"/>
            <w:rFonts w:asciiTheme="minorHAnsi" w:hAnsiTheme="minorHAnsi" w:cstheme="minorHAnsi"/>
          </w:rPr>
          <w:t>https://doi.org/10.1177/2329490613515300</w:t>
        </w:r>
      </w:hyperlink>
    </w:p>
    <w:p w14:paraId="24D17DC0" w14:textId="0F9871C4"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Han, S., Kim, K. J., &amp; Kim, J. H. (2017). Understanding </w:t>
      </w:r>
      <w:bookmarkStart w:id="17" w:name="_bookmark39"/>
      <w:bookmarkEnd w:id="17"/>
      <w:r w:rsidRPr="0034052E">
        <w:rPr>
          <w:rFonts w:asciiTheme="minorHAnsi" w:hAnsiTheme="minorHAnsi" w:cstheme="minorHAnsi"/>
          <w:color w:val="231F20"/>
        </w:rPr>
        <w:t xml:space="preserve">nomophobia: Structural equation modeling and semantic network analysis of smartphone separation anxiety. </w:t>
      </w:r>
      <w:r w:rsidRPr="0034052E">
        <w:rPr>
          <w:rFonts w:asciiTheme="minorHAnsi" w:hAnsiTheme="minorHAnsi" w:cstheme="minorHAnsi"/>
          <w:i/>
          <w:color w:val="231F20"/>
        </w:rPr>
        <w:t>Cyberpsychology, Behavior, and Social Net</w:t>
      </w:r>
      <w:bookmarkStart w:id="18" w:name="_bookmark40"/>
      <w:bookmarkEnd w:id="18"/>
      <w:r w:rsidRPr="0034052E">
        <w:rPr>
          <w:rFonts w:asciiTheme="minorHAnsi" w:hAnsiTheme="minorHAnsi" w:cstheme="minorHAnsi"/>
          <w:i/>
          <w:color w:val="231F20"/>
        </w:rPr>
        <w:t>working</w:t>
      </w:r>
      <w:r w:rsidRPr="00076A7F">
        <w:rPr>
          <w:rFonts w:asciiTheme="minorHAnsi" w:hAnsiTheme="minorHAnsi" w:cstheme="minorHAnsi"/>
          <w:iCs/>
          <w:color w:val="231F20"/>
        </w:rPr>
        <w:t xml:space="preserve">, </w:t>
      </w:r>
      <w:r w:rsidRPr="0034052E">
        <w:rPr>
          <w:rFonts w:asciiTheme="minorHAnsi" w:hAnsiTheme="minorHAnsi" w:cstheme="minorHAnsi"/>
          <w:i/>
          <w:color w:val="231F20"/>
        </w:rPr>
        <w:t>20</w:t>
      </w:r>
      <w:r w:rsidR="00BE6509" w:rsidRPr="00076A7F">
        <w:rPr>
          <w:rFonts w:asciiTheme="minorHAnsi" w:hAnsiTheme="minorHAnsi" w:cstheme="minorHAnsi"/>
          <w:iCs/>
          <w:color w:val="231F20"/>
        </w:rPr>
        <w:t>(7)</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419–427. </w:t>
      </w:r>
      <w:hyperlink r:id="rId38">
        <w:r w:rsidR="00BE6509" w:rsidRPr="00BE6509">
          <w:rPr>
            <w:rStyle w:val="Hyperlink"/>
            <w:rFonts w:asciiTheme="minorHAnsi" w:hAnsiTheme="minorHAnsi" w:cstheme="minorHAnsi"/>
          </w:rPr>
          <w:t>https://doi.org/10.1089/cyber.2017.0113</w:t>
        </w:r>
      </w:hyperlink>
    </w:p>
    <w:p w14:paraId="799DD1AC" w14:textId="27C335B2"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Johnston, M. J., King, D., Arora, S., Behar, N., Athanasiou, T., </w:t>
      </w:r>
      <w:proofErr w:type="spellStart"/>
      <w:r w:rsidRPr="0034052E">
        <w:rPr>
          <w:rFonts w:asciiTheme="minorHAnsi" w:hAnsiTheme="minorHAnsi" w:cstheme="minorHAnsi"/>
          <w:color w:val="231F20"/>
        </w:rPr>
        <w:t>Sevdalis</w:t>
      </w:r>
      <w:proofErr w:type="spellEnd"/>
      <w:r w:rsidRPr="0034052E">
        <w:rPr>
          <w:rFonts w:asciiTheme="minorHAnsi" w:hAnsiTheme="minorHAnsi" w:cstheme="minorHAnsi"/>
          <w:color w:val="231F20"/>
        </w:rPr>
        <w:t xml:space="preserve">, N., &amp; Darzi, A. (2015). Smartphones let surgeons know WhatsApp: </w:t>
      </w:r>
      <w:bookmarkStart w:id="19" w:name="_bookmark41"/>
      <w:bookmarkEnd w:id="19"/>
      <w:r w:rsidRPr="0034052E">
        <w:rPr>
          <w:rFonts w:asciiTheme="minorHAnsi" w:hAnsiTheme="minorHAnsi" w:cstheme="minorHAnsi"/>
          <w:color w:val="231F20"/>
        </w:rPr>
        <w:t xml:space="preserve">An analysis of communication in emergency surgical </w:t>
      </w:r>
      <w:r w:rsidRPr="0034052E">
        <w:rPr>
          <w:rFonts w:asciiTheme="minorHAnsi" w:hAnsiTheme="minorHAnsi" w:cstheme="minorHAnsi"/>
          <w:color w:val="231F20"/>
        </w:rPr>
        <w:lastRenderedPageBreak/>
        <w:t xml:space="preserve">teams. </w:t>
      </w:r>
      <w:r w:rsidRPr="0034052E">
        <w:rPr>
          <w:rFonts w:asciiTheme="minorHAnsi" w:hAnsiTheme="minorHAnsi" w:cstheme="minorHAnsi"/>
          <w:i/>
          <w:color w:val="231F20"/>
        </w:rPr>
        <w:t>American Journal of Surgery</w:t>
      </w:r>
      <w:r w:rsidRPr="00FD170F">
        <w:rPr>
          <w:rFonts w:asciiTheme="minorHAnsi" w:hAnsiTheme="minorHAnsi" w:cstheme="minorHAnsi"/>
          <w:iCs/>
          <w:color w:val="231F20"/>
        </w:rPr>
        <w:t xml:space="preserve">, </w:t>
      </w:r>
      <w:r w:rsidRPr="0034052E">
        <w:rPr>
          <w:rFonts w:asciiTheme="minorHAnsi" w:hAnsiTheme="minorHAnsi" w:cstheme="minorHAnsi"/>
          <w:i/>
          <w:color w:val="231F20"/>
        </w:rPr>
        <w:t>209</w:t>
      </w:r>
      <w:r w:rsidR="00BE6509" w:rsidRPr="00FD170F">
        <w:rPr>
          <w:rFonts w:asciiTheme="minorHAnsi" w:hAnsiTheme="minorHAnsi" w:cstheme="minorHAnsi"/>
          <w:iCs/>
          <w:color w:val="231F20"/>
        </w:rPr>
        <w:t>(1)</w:t>
      </w:r>
      <w:r w:rsidRPr="00FD170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45–51. </w:t>
      </w:r>
      <w:hyperlink r:id="rId39" w:history="1">
        <w:r w:rsidR="00DE5F78" w:rsidRPr="00584AEF">
          <w:rPr>
            <w:rStyle w:val="Hyperlink"/>
            <w:rFonts w:asciiTheme="minorHAnsi" w:hAnsiTheme="minorHAnsi" w:cstheme="minorHAnsi"/>
          </w:rPr>
          <w:t>https://doi.org/10.1016/j.amjsurg.2014.08.030</w:t>
        </w:r>
      </w:hyperlink>
      <w:r w:rsidR="00DE5F78">
        <w:rPr>
          <w:rFonts w:asciiTheme="minorHAnsi" w:hAnsiTheme="minorHAnsi" w:cstheme="minorHAnsi"/>
          <w:color w:val="231F20"/>
        </w:rPr>
        <w:t xml:space="preserve"> </w:t>
      </w:r>
    </w:p>
    <w:p w14:paraId="3681BC01" w14:textId="1938D53A" w:rsidR="0034052E" w:rsidRPr="0034052E" w:rsidRDefault="0034052E" w:rsidP="0034052E">
      <w:pPr>
        <w:spacing w:line="480" w:lineRule="auto"/>
        <w:ind w:left="720" w:hanging="720"/>
        <w:contextualSpacing/>
        <w:rPr>
          <w:rFonts w:asciiTheme="minorHAnsi" w:hAnsiTheme="minorHAnsi" w:cstheme="minorHAnsi"/>
        </w:rPr>
      </w:pPr>
      <w:r w:rsidRPr="005C6575">
        <w:rPr>
          <w:rFonts w:asciiTheme="minorHAnsi" w:hAnsiTheme="minorHAnsi" w:cstheme="minorHAnsi"/>
          <w:color w:val="231F20"/>
        </w:rPr>
        <w:t>Jonsson, P., Carson, S., Singh Sethi, J., Arvedson, M., Svenningsson, R., Lindberg, P.,</w:t>
      </w:r>
      <w:r w:rsidR="005C6575">
        <w:rPr>
          <w:rFonts w:asciiTheme="minorHAnsi" w:hAnsiTheme="minorHAnsi" w:cstheme="minorHAnsi"/>
          <w:color w:val="231F20"/>
        </w:rPr>
        <w:t xml:space="preserve"> </w:t>
      </w:r>
      <w:r w:rsidR="005C6575" w:rsidRPr="005C6575">
        <w:rPr>
          <w:rFonts w:asciiTheme="minorHAnsi" w:hAnsiTheme="minorHAnsi" w:cstheme="minorHAnsi"/>
          <w:color w:val="231F20"/>
        </w:rPr>
        <w:t>Öhman</w:t>
      </w:r>
      <w:r w:rsidR="005C6575">
        <w:rPr>
          <w:rFonts w:asciiTheme="minorHAnsi" w:hAnsiTheme="minorHAnsi" w:cstheme="minorHAnsi"/>
          <w:color w:val="231F20"/>
        </w:rPr>
        <w:t>, K., &amp;</w:t>
      </w:r>
      <w:r w:rsidRPr="005C6575">
        <w:rPr>
          <w:rFonts w:asciiTheme="minorHAnsi" w:hAnsiTheme="minorHAnsi" w:cstheme="minorHAnsi"/>
          <w:color w:val="231F20"/>
        </w:rPr>
        <w:t xml:space="preserve"> Hedlund, P. (2017). </w:t>
      </w:r>
      <w:r w:rsidRPr="005C6575">
        <w:rPr>
          <w:rFonts w:asciiTheme="minorHAnsi" w:hAnsiTheme="minorHAnsi" w:cstheme="minorHAnsi"/>
          <w:i/>
          <w:color w:val="231F20"/>
        </w:rPr>
        <w:t>Ericsson mobility report</w:t>
      </w:r>
      <w:r w:rsidRPr="005C6575">
        <w:rPr>
          <w:rFonts w:asciiTheme="minorHAnsi" w:hAnsiTheme="minorHAnsi" w:cstheme="minorHAnsi"/>
          <w:color w:val="231F20"/>
        </w:rPr>
        <w:t xml:space="preserve">. </w:t>
      </w:r>
      <w:r w:rsidR="005C6575">
        <w:rPr>
          <w:rFonts w:asciiTheme="minorHAnsi" w:hAnsiTheme="minorHAnsi" w:cstheme="minorHAnsi"/>
          <w:color w:val="231F20"/>
        </w:rPr>
        <w:t xml:space="preserve">Ericsson. </w:t>
      </w:r>
      <w:hyperlink r:id="rId40" w:history="1">
        <w:r w:rsidR="00DE5F78" w:rsidRPr="00584AEF">
          <w:rPr>
            <w:rStyle w:val="Hyperlink"/>
            <w:rFonts w:asciiTheme="minorHAnsi" w:hAnsiTheme="minorHAnsi" w:cstheme="minorHAnsi"/>
          </w:rPr>
          <w:t>https://www.ericsson.com/assets/local/mobility-report/documents/2017/ericsson-mobility-report-november-2017.pdf</w:t>
        </w:r>
      </w:hyperlink>
      <w:r w:rsidR="00DE5F78">
        <w:rPr>
          <w:rFonts w:asciiTheme="minorHAnsi" w:hAnsiTheme="minorHAnsi" w:cstheme="minorHAnsi"/>
          <w:color w:val="231F20"/>
        </w:rPr>
        <w:t xml:space="preserve"> </w:t>
      </w:r>
    </w:p>
    <w:p w14:paraId="34313BAB" w14:textId="491ADB0F"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Kanjo</w:t>
      </w:r>
      <w:proofErr w:type="spellEnd"/>
      <w:r w:rsidRPr="0034052E">
        <w:rPr>
          <w:rFonts w:asciiTheme="minorHAnsi" w:hAnsiTheme="minorHAnsi" w:cstheme="minorHAnsi"/>
          <w:color w:val="231F20"/>
        </w:rPr>
        <w:t xml:space="preserve">, E., Kuss, D., &amp; Ang, C. S. (2017). </w:t>
      </w:r>
      <w:proofErr w:type="spellStart"/>
      <w:r w:rsidRPr="0034052E">
        <w:rPr>
          <w:rFonts w:asciiTheme="minorHAnsi" w:hAnsiTheme="minorHAnsi" w:cstheme="minorHAnsi"/>
          <w:color w:val="231F20"/>
        </w:rPr>
        <w:t>NotiMind</w:t>
      </w:r>
      <w:proofErr w:type="spellEnd"/>
      <w:r w:rsidRPr="0034052E">
        <w:rPr>
          <w:rFonts w:asciiTheme="minorHAnsi" w:hAnsiTheme="minorHAnsi" w:cstheme="minorHAnsi"/>
          <w:color w:val="231F20"/>
        </w:rPr>
        <w:t xml:space="preserve">: Utilizing responses to smart phone notifications as affective sensors. </w:t>
      </w:r>
      <w:r w:rsidRPr="0034052E">
        <w:rPr>
          <w:rFonts w:asciiTheme="minorHAnsi" w:hAnsiTheme="minorHAnsi" w:cstheme="minorHAnsi"/>
          <w:i/>
          <w:color w:val="231F20"/>
        </w:rPr>
        <w:t xml:space="preserve">IEEE Access: </w:t>
      </w:r>
      <w:bookmarkStart w:id="20" w:name="_bookmark45"/>
      <w:bookmarkEnd w:id="20"/>
      <w:r w:rsidRPr="0034052E">
        <w:rPr>
          <w:rFonts w:asciiTheme="minorHAnsi" w:hAnsiTheme="minorHAnsi" w:cstheme="minorHAnsi"/>
          <w:i/>
          <w:color w:val="231F20"/>
        </w:rPr>
        <w:t>Practical Innovations</w:t>
      </w:r>
      <w:r w:rsidRPr="00076A7F">
        <w:rPr>
          <w:rFonts w:asciiTheme="minorHAnsi" w:hAnsiTheme="minorHAnsi" w:cstheme="minorHAnsi"/>
          <w:iCs/>
          <w:color w:val="231F20"/>
        </w:rPr>
        <w:t xml:space="preserve">, </w:t>
      </w:r>
      <w:r w:rsidRPr="0034052E">
        <w:rPr>
          <w:rFonts w:asciiTheme="minorHAnsi" w:hAnsiTheme="minorHAnsi" w:cstheme="minorHAnsi"/>
          <w:i/>
          <w:color w:val="231F20"/>
        </w:rPr>
        <w:t>Open Solutions</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5</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22023–22035. </w:t>
      </w:r>
      <w:hyperlink r:id="rId41" w:history="1">
        <w:r w:rsidR="00DE5F78" w:rsidRPr="00584AEF">
          <w:rPr>
            <w:rStyle w:val="Hyperlink"/>
            <w:rFonts w:asciiTheme="minorHAnsi" w:hAnsiTheme="minorHAnsi" w:cstheme="minorHAnsi"/>
          </w:rPr>
          <w:t>https://doi.org/10.1109/ACCESS.2017.2755661</w:t>
        </w:r>
      </w:hyperlink>
      <w:r w:rsidR="00DE5F78">
        <w:rPr>
          <w:rFonts w:asciiTheme="minorHAnsi" w:hAnsiTheme="minorHAnsi" w:cstheme="minorHAnsi"/>
          <w:color w:val="231F20"/>
        </w:rPr>
        <w:t xml:space="preserve"> </w:t>
      </w:r>
    </w:p>
    <w:p w14:paraId="03D9D3C1" w14:textId="121F8F3C"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Kim, H. (2013). Exercise rehabilitation for smartphone addiction.</w:t>
      </w:r>
      <w:bookmarkStart w:id="21" w:name="_bookmark47"/>
      <w:bookmarkEnd w:id="21"/>
      <w:r w:rsidRPr="0034052E">
        <w:rPr>
          <w:rFonts w:asciiTheme="minorHAnsi" w:hAnsiTheme="minorHAnsi" w:cstheme="minorHAnsi"/>
          <w:color w:val="231F20"/>
        </w:rPr>
        <w:t xml:space="preserve"> </w:t>
      </w:r>
      <w:r w:rsidRPr="0034052E">
        <w:rPr>
          <w:rFonts w:asciiTheme="minorHAnsi" w:hAnsiTheme="minorHAnsi" w:cstheme="minorHAnsi"/>
          <w:i/>
          <w:color w:val="231F20"/>
        </w:rPr>
        <w:t>Journal of Exercise Rehabilitation</w:t>
      </w:r>
      <w:r w:rsidRPr="00076A7F">
        <w:rPr>
          <w:rFonts w:asciiTheme="minorHAnsi" w:hAnsiTheme="minorHAnsi" w:cstheme="minorHAnsi"/>
          <w:iCs/>
          <w:color w:val="231F20"/>
        </w:rPr>
        <w:t xml:space="preserve">, </w:t>
      </w:r>
      <w:r w:rsidRPr="0034052E">
        <w:rPr>
          <w:rFonts w:asciiTheme="minorHAnsi" w:hAnsiTheme="minorHAnsi" w:cstheme="minorHAnsi"/>
          <w:i/>
          <w:color w:val="231F20"/>
        </w:rPr>
        <w:t>9</w:t>
      </w:r>
      <w:r w:rsidR="00076A7F" w:rsidRPr="00076A7F">
        <w:rPr>
          <w:rFonts w:asciiTheme="minorHAnsi" w:hAnsiTheme="minorHAnsi" w:cstheme="minorHAnsi"/>
          <w:iCs/>
          <w:color w:val="231F20"/>
        </w:rPr>
        <w:t>(6)</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500–505. </w:t>
      </w:r>
      <w:hyperlink r:id="rId42" w:history="1">
        <w:r w:rsidR="00DE5F78" w:rsidRPr="00584AEF">
          <w:rPr>
            <w:rStyle w:val="Hyperlink"/>
            <w:rFonts w:asciiTheme="minorHAnsi" w:hAnsiTheme="minorHAnsi" w:cstheme="minorHAnsi"/>
          </w:rPr>
          <w:t>https://doi.org/10.12965/jer.130080</w:t>
        </w:r>
      </w:hyperlink>
      <w:r w:rsidR="00DE5F78">
        <w:rPr>
          <w:rFonts w:asciiTheme="minorHAnsi" w:hAnsiTheme="minorHAnsi" w:cstheme="minorHAnsi"/>
          <w:color w:val="231F20"/>
        </w:rPr>
        <w:t xml:space="preserve"> </w:t>
      </w:r>
    </w:p>
    <w:p w14:paraId="569D404B" w14:textId="55F530F1" w:rsidR="0034052E" w:rsidRPr="0034052E" w:rsidRDefault="0034052E" w:rsidP="0034052E">
      <w:pPr>
        <w:spacing w:line="480" w:lineRule="auto"/>
        <w:ind w:left="720" w:hanging="720"/>
        <w:contextualSpacing/>
        <w:rPr>
          <w:rFonts w:asciiTheme="minorHAnsi" w:hAnsiTheme="minorHAnsi" w:cstheme="minorHAnsi"/>
        </w:rPr>
      </w:pPr>
      <w:bookmarkStart w:id="22" w:name="_Hlk55901043"/>
      <w:r w:rsidRPr="0034052E">
        <w:rPr>
          <w:rFonts w:asciiTheme="minorHAnsi" w:hAnsiTheme="minorHAnsi" w:cstheme="minorHAnsi"/>
          <w:color w:val="231F20"/>
        </w:rPr>
        <w:t xml:space="preserve">Klimmt, C., Hefner, D., &amp; </w:t>
      </w:r>
      <w:proofErr w:type="spellStart"/>
      <w:r w:rsidRPr="0034052E">
        <w:rPr>
          <w:rFonts w:asciiTheme="minorHAnsi" w:hAnsiTheme="minorHAnsi" w:cstheme="minorHAnsi"/>
          <w:color w:val="231F20"/>
        </w:rPr>
        <w:t>Vorderer</w:t>
      </w:r>
      <w:proofErr w:type="spellEnd"/>
      <w:r w:rsidRPr="0034052E">
        <w:rPr>
          <w:rFonts w:asciiTheme="minorHAnsi" w:hAnsiTheme="minorHAnsi" w:cstheme="minorHAnsi"/>
          <w:color w:val="231F20"/>
        </w:rPr>
        <w:t xml:space="preserve">, P. (2009). </w:t>
      </w:r>
      <w:bookmarkEnd w:id="22"/>
      <w:r w:rsidRPr="0034052E">
        <w:rPr>
          <w:rFonts w:asciiTheme="minorHAnsi" w:hAnsiTheme="minorHAnsi" w:cstheme="minorHAnsi"/>
          <w:color w:val="231F20"/>
        </w:rPr>
        <w:t xml:space="preserve">The video game experience as “true” identification: A theory of enjoyable alterations of </w:t>
      </w:r>
      <w:bookmarkStart w:id="23" w:name="_bookmark49"/>
      <w:bookmarkEnd w:id="23"/>
      <w:r w:rsidRPr="0034052E">
        <w:rPr>
          <w:rFonts w:asciiTheme="minorHAnsi" w:hAnsiTheme="minorHAnsi" w:cstheme="minorHAnsi"/>
          <w:color w:val="231F20"/>
        </w:rPr>
        <w:t xml:space="preserve">players’ self-perception. </w:t>
      </w:r>
      <w:r w:rsidRPr="0034052E">
        <w:rPr>
          <w:rFonts w:asciiTheme="minorHAnsi" w:hAnsiTheme="minorHAnsi" w:cstheme="minorHAnsi"/>
          <w:i/>
          <w:color w:val="231F20"/>
        </w:rPr>
        <w:t>Communication Theory</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19</w:t>
      </w:r>
      <w:r w:rsidR="00076A7F" w:rsidRPr="00076A7F">
        <w:rPr>
          <w:rFonts w:asciiTheme="minorHAnsi" w:hAnsiTheme="minorHAnsi" w:cstheme="minorHAnsi"/>
          <w:iCs/>
          <w:color w:val="231F20"/>
        </w:rPr>
        <w:t>(4)</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351–373. </w:t>
      </w:r>
      <w:hyperlink r:id="rId43" w:history="1">
        <w:r w:rsidR="00DE5F78" w:rsidRPr="00584AEF">
          <w:rPr>
            <w:rStyle w:val="Hyperlink"/>
            <w:rFonts w:asciiTheme="minorHAnsi" w:hAnsiTheme="minorHAnsi" w:cstheme="minorHAnsi"/>
          </w:rPr>
          <w:t>https://doi.org/10.1111/j.1468-2885.2009.01347.x</w:t>
        </w:r>
      </w:hyperlink>
      <w:r w:rsidR="00DE5F78">
        <w:rPr>
          <w:rFonts w:asciiTheme="minorHAnsi" w:hAnsiTheme="minorHAnsi" w:cstheme="minorHAnsi"/>
          <w:color w:val="231F20"/>
        </w:rPr>
        <w:t xml:space="preserve"> </w:t>
      </w:r>
    </w:p>
    <w:p w14:paraId="7DC63FE1" w14:textId="2BFB1FE4"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Klimmt, C., Hefner, D., </w:t>
      </w:r>
      <w:proofErr w:type="spellStart"/>
      <w:r w:rsidRPr="0034052E">
        <w:rPr>
          <w:rFonts w:asciiTheme="minorHAnsi" w:hAnsiTheme="minorHAnsi" w:cstheme="minorHAnsi"/>
          <w:color w:val="231F20"/>
        </w:rPr>
        <w:t>Vorderer</w:t>
      </w:r>
      <w:proofErr w:type="spellEnd"/>
      <w:r w:rsidRPr="0034052E">
        <w:rPr>
          <w:rFonts w:asciiTheme="minorHAnsi" w:hAnsiTheme="minorHAnsi" w:cstheme="minorHAnsi"/>
          <w:color w:val="231F20"/>
        </w:rPr>
        <w:t xml:space="preserve">, P., Roth, C., &amp; Blake, C. (2010). Identification with video game characters as automatic shift of self-perceptions. </w:t>
      </w:r>
      <w:r w:rsidRPr="0034052E">
        <w:rPr>
          <w:rFonts w:asciiTheme="minorHAnsi" w:hAnsiTheme="minorHAnsi" w:cstheme="minorHAnsi"/>
          <w:i/>
          <w:color w:val="231F20"/>
        </w:rPr>
        <w:t>Media Psychology</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13</w:t>
      </w:r>
      <w:r w:rsidR="00076A7F" w:rsidRPr="00076A7F">
        <w:rPr>
          <w:rFonts w:asciiTheme="minorHAnsi" w:hAnsiTheme="minorHAnsi" w:cstheme="minorHAnsi"/>
          <w:iCs/>
          <w:color w:val="231F20"/>
        </w:rPr>
        <w:t>(4)</w:t>
      </w:r>
      <w:r w:rsidRPr="00076A7F">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323–338. </w:t>
      </w:r>
      <w:hyperlink r:id="rId44" w:history="1">
        <w:r w:rsidR="00DE5F78" w:rsidRPr="00584AEF">
          <w:rPr>
            <w:rStyle w:val="Hyperlink"/>
            <w:rFonts w:asciiTheme="minorHAnsi" w:hAnsiTheme="minorHAnsi" w:cstheme="minorHAnsi"/>
          </w:rPr>
          <w:t>https://doi.org/10.1080/15213269.2010.524911</w:t>
        </w:r>
      </w:hyperlink>
      <w:r w:rsidR="00DE5F78">
        <w:rPr>
          <w:rFonts w:asciiTheme="minorHAnsi" w:hAnsiTheme="minorHAnsi" w:cstheme="minorHAnsi"/>
          <w:color w:val="231F20"/>
        </w:rPr>
        <w:t xml:space="preserve"> </w:t>
      </w:r>
    </w:p>
    <w:p w14:paraId="398D9B64" w14:textId="51FD1199"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Krasnova, H., Abramova, O., Notter, I., </w:t>
      </w:r>
      <w:r w:rsidR="00472E86">
        <w:rPr>
          <w:rFonts w:asciiTheme="minorHAnsi" w:hAnsiTheme="minorHAnsi" w:cstheme="minorHAnsi"/>
          <w:color w:val="231F20"/>
        </w:rPr>
        <w:t xml:space="preserve">&amp; </w:t>
      </w:r>
      <w:r w:rsidRPr="0034052E">
        <w:rPr>
          <w:rFonts w:asciiTheme="minorHAnsi" w:hAnsiTheme="minorHAnsi" w:cstheme="minorHAnsi"/>
          <w:color w:val="231F20"/>
        </w:rPr>
        <w:t>Baumann, A.</w:t>
      </w:r>
      <w:r w:rsidR="00472E86">
        <w:rPr>
          <w:rFonts w:asciiTheme="minorHAnsi" w:hAnsiTheme="minorHAnsi" w:cstheme="minorHAnsi"/>
          <w:color w:val="231F20"/>
        </w:rPr>
        <w:t xml:space="preserve"> </w:t>
      </w:r>
      <w:r w:rsidRPr="0034052E">
        <w:rPr>
          <w:rFonts w:asciiTheme="minorHAnsi" w:hAnsiTheme="minorHAnsi" w:cstheme="minorHAnsi"/>
          <w:color w:val="231F20"/>
        </w:rPr>
        <w:t>(2016</w:t>
      </w:r>
      <w:r w:rsidR="00472E86">
        <w:rPr>
          <w:rFonts w:asciiTheme="minorHAnsi" w:hAnsiTheme="minorHAnsi" w:cstheme="minorHAnsi"/>
          <w:color w:val="231F20"/>
        </w:rPr>
        <w:t>, June 15</w:t>
      </w:r>
      <w:r w:rsidRPr="0034052E">
        <w:rPr>
          <w:rFonts w:asciiTheme="minorHAnsi" w:hAnsiTheme="minorHAnsi" w:cstheme="minorHAnsi"/>
          <w:color w:val="231F20"/>
        </w:rPr>
        <w:t xml:space="preserve">). </w:t>
      </w:r>
      <w:r w:rsidRPr="005F53E7">
        <w:rPr>
          <w:rFonts w:asciiTheme="minorHAnsi" w:hAnsiTheme="minorHAnsi" w:cstheme="minorHAnsi"/>
          <w:iCs/>
          <w:color w:val="231F20"/>
        </w:rPr>
        <w:t xml:space="preserve">Why phubbing is toxic for your relationship: Understanding the role of smartphone jealousy among </w:t>
      </w:r>
      <w:r w:rsidR="00472E86" w:rsidRPr="005F53E7">
        <w:rPr>
          <w:rFonts w:asciiTheme="minorHAnsi" w:hAnsiTheme="minorHAnsi" w:cstheme="minorHAnsi"/>
          <w:iCs/>
          <w:color w:val="231F20"/>
        </w:rPr>
        <w:t>“</w:t>
      </w:r>
      <w:r w:rsidR="00DD3261" w:rsidRPr="005F53E7">
        <w:rPr>
          <w:rFonts w:asciiTheme="minorHAnsi" w:hAnsiTheme="minorHAnsi" w:cstheme="minorHAnsi"/>
          <w:iCs/>
          <w:color w:val="231F20"/>
        </w:rPr>
        <w:t>G</w:t>
      </w:r>
      <w:r w:rsidRPr="005F53E7">
        <w:rPr>
          <w:rFonts w:asciiTheme="minorHAnsi" w:hAnsiTheme="minorHAnsi" w:cstheme="minorHAnsi"/>
          <w:iCs/>
          <w:color w:val="231F20"/>
        </w:rPr>
        <w:t>eneration Y</w:t>
      </w:r>
      <w:r w:rsidR="00472E86" w:rsidRPr="005F53E7">
        <w:rPr>
          <w:rFonts w:asciiTheme="minorHAnsi" w:hAnsiTheme="minorHAnsi" w:cstheme="minorHAnsi"/>
          <w:iCs/>
          <w:color w:val="231F20"/>
        </w:rPr>
        <w:t>”</w:t>
      </w:r>
      <w:r w:rsidRPr="005F53E7">
        <w:rPr>
          <w:rFonts w:asciiTheme="minorHAnsi" w:hAnsiTheme="minorHAnsi" w:cstheme="minorHAnsi"/>
          <w:iCs/>
          <w:color w:val="231F20"/>
        </w:rPr>
        <w:t xml:space="preserve"> users</w:t>
      </w:r>
      <w:r w:rsidR="005F53E7">
        <w:rPr>
          <w:rFonts w:asciiTheme="minorHAnsi" w:hAnsiTheme="minorHAnsi" w:cstheme="minorHAnsi"/>
          <w:iCs/>
          <w:color w:val="231F20"/>
        </w:rPr>
        <w:t xml:space="preserve">. </w:t>
      </w:r>
      <w:r w:rsidR="00472E86" w:rsidRPr="005F53E7">
        <w:rPr>
          <w:rFonts w:asciiTheme="minorHAnsi" w:hAnsiTheme="minorHAnsi" w:cstheme="minorHAnsi"/>
          <w:i/>
          <w:color w:val="231F20"/>
        </w:rPr>
        <w:t xml:space="preserve">Research </w:t>
      </w:r>
      <w:r w:rsidR="005F53E7">
        <w:rPr>
          <w:rFonts w:asciiTheme="minorHAnsi" w:hAnsiTheme="minorHAnsi" w:cstheme="minorHAnsi"/>
          <w:i/>
          <w:color w:val="231F20"/>
        </w:rPr>
        <w:t>P</w:t>
      </w:r>
      <w:r w:rsidR="00472E86" w:rsidRPr="005F53E7">
        <w:rPr>
          <w:rFonts w:asciiTheme="minorHAnsi" w:hAnsiTheme="minorHAnsi" w:cstheme="minorHAnsi"/>
          <w:i/>
          <w:color w:val="231F20"/>
        </w:rPr>
        <w:t>aper</w:t>
      </w:r>
      <w:r w:rsidR="005F53E7" w:rsidRPr="005F53E7">
        <w:rPr>
          <w:rFonts w:asciiTheme="minorHAnsi" w:hAnsiTheme="minorHAnsi" w:cstheme="minorHAnsi"/>
          <w:i/>
          <w:color w:val="231F20"/>
        </w:rPr>
        <w:t>s</w:t>
      </w:r>
      <w:r w:rsidR="005F53E7">
        <w:rPr>
          <w:rFonts w:asciiTheme="minorHAnsi" w:hAnsiTheme="minorHAnsi" w:cstheme="minorHAnsi"/>
          <w:iCs/>
          <w:color w:val="231F20"/>
        </w:rPr>
        <w:t xml:space="preserve">, </w:t>
      </w:r>
      <w:r w:rsidR="005F53E7" w:rsidRPr="005F53E7">
        <w:rPr>
          <w:rFonts w:asciiTheme="minorHAnsi" w:hAnsiTheme="minorHAnsi" w:cstheme="minorHAnsi"/>
          <w:i/>
          <w:color w:val="231F20"/>
        </w:rPr>
        <w:t>109</w:t>
      </w:r>
      <w:r w:rsidR="00472E86">
        <w:rPr>
          <w:rFonts w:asciiTheme="minorHAnsi" w:hAnsiTheme="minorHAnsi" w:cstheme="minorHAnsi"/>
          <w:color w:val="231F20"/>
        </w:rPr>
        <w:t xml:space="preserve">. </w:t>
      </w:r>
      <w:hyperlink r:id="rId45" w:history="1">
        <w:r w:rsidR="00472E86" w:rsidRPr="00587666">
          <w:rPr>
            <w:rStyle w:val="Hyperlink"/>
            <w:rFonts w:asciiTheme="minorHAnsi" w:hAnsiTheme="minorHAnsi" w:cstheme="minorHAnsi"/>
          </w:rPr>
          <w:t>https://aisel.aisnet.org/ecis2016_rp/109</w:t>
        </w:r>
      </w:hyperlink>
      <w:r w:rsidR="00DE5F78">
        <w:rPr>
          <w:rFonts w:asciiTheme="minorHAnsi" w:hAnsiTheme="minorHAnsi" w:cstheme="minorHAnsi"/>
          <w:color w:val="231F20"/>
        </w:rPr>
        <w:t xml:space="preserve"> </w:t>
      </w:r>
    </w:p>
    <w:p w14:paraId="088F2086" w14:textId="17533E0F"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Kraut, R., Patterson, M., Lundmark, V., Kiesler, S., Mukopadhyay, T., &amp; </w:t>
      </w:r>
      <w:proofErr w:type="spellStart"/>
      <w:r w:rsidRPr="0034052E">
        <w:rPr>
          <w:rFonts w:asciiTheme="minorHAnsi" w:hAnsiTheme="minorHAnsi" w:cstheme="minorHAnsi"/>
          <w:color w:val="231F20"/>
        </w:rPr>
        <w:t>Scherlis</w:t>
      </w:r>
      <w:proofErr w:type="spellEnd"/>
      <w:r w:rsidRPr="0034052E">
        <w:rPr>
          <w:rFonts w:asciiTheme="minorHAnsi" w:hAnsiTheme="minorHAnsi" w:cstheme="minorHAnsi"/>
          <w:color w:val="231F20"/>
        </w:rPr>
        <w:t>, W. (1998). Internet paradox</w:t>
      </w:r>
      <w:r w:rsidR="00DD3261">
        <w:rPr>
          <w:rFonts w:asciiTheme="minorHAnsi" w:hAnsiTheme="minorHAnsi" w:cstheme="minorHAnsi"/>
          <w:color w:val="231F20"/>
        </w:rPr>
        <w:t>:</w:t>
      </w:r>
      <w:r w:rsidRPr="0034052E">
        <w:rPr>
          <w:rFonts w:asciiTheme="minorHAnsi" w:hAnsiTheme="minorHAnsi" w:cstheme="minorHAnsi"/>
          <w:color w:val="231F20"/>
        </w:rPr>
        <w:t xml:space="preserve"> A social technology that reduces social involvement and psychological well-being? </w:t>
      </w:r>
      <w:r w:rsidRPr="0034052E">
        <w:rPr>
          <w:rFonts w:asciiTheme="minorHAnsi" w:hAnsiTheme="minorHAnsi" w:cstheme="minorHAnsi"/>
          <w:i/>
          <w:color w:val="231F20"/>
        </w:rPr>
        <w:t>American Psychologist</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53</w:t>
      </w:r>
      <w:r w:rsidR="00076A7F" w:rsidRPr="00290693">
        <w:rPr>
          <w:rFonts w:asciiTheme="minorHAnsi" w:hAnsiTheme="minorHAnsi" w:cstheme="minorHAnsi"/>
          <w:iCs/>
          <w:color w:val="231F20"/>
        </w:rPr>
        <w:t>(9)</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1017–1031. </w:t>
      </w:r>
      <w:hyperlink r:id="rId46" w:history="1">
        <w:r w:rsidR="00DE5F78" w:rsidRPr="00584AEF">
          <w:rPr>
            <w:rStyle w:val="Hyperlink"/>
            <w:rFonts w:asciiTheme="minorHAnsi" w:hAnsiTheme="minorHAnsi" w:cstheme="minorHAnsi"/>
          </w:rPr>
          <w:t>https://doi.org/10.1037/0003-066X.53.9.1017</w:t>
        </w:r>
      </w:hyperlink>
      <w:r w:rsidR="00DE5F78">
        <w:rPr>
          <w:rFonts w:asciiTheme="minorHAnsi" w:hAnsiTheme="minorHAnsi" w:cstheme="minorHAnsi"/>
          <w:color w:val="231F20"/>
        </w:rPr>
        <w:t xml:space="preserve"> </w:t>
      </w:r>
    </w:p>
    <w:p w14:paraId="19B0D56B" w14:textId="57553E6F" w:rsidR="0034052E" w:rsidRPr="0034052E" w:rsidRDefault="0034052E" w:rsidP="0034052E">
      <w:pPr>
        <w:spacing w:line="480" w:lineRule="auto"/>
        <w:ind w:left="720" w:hanging="720"/>
        <w:contextualSpacing/>
        <w:rPr>
          <w:rFonts w:asciiTheme="minorHAnsi" w:hAnsiTheme="minorHAnsi" w:cstheme="minorHAnsi"/>
        </w:rPr>
      </w:pPr>
      <w:bookmarkStart w:id="24" w:name="_Hlk55901108"/>
      <w:r w:rsidRPr="0034052E">
        <w:rPr>
          <w:rFonts w:asciiTheme="minorHAnsi" w:hAnsiTheme="minorHAnsi" w:cstheme="minorHAnsi"/>
          <w:color w:val="231F20"/>
        </w:rPr>
        <w:t xml:space="preserve">Kuss, D. </w:t>
      </w:r>
      <w:r w:rsidR="0083391B">
        <w:rPr>
          <w:rFonts w:asciiTheme="minorHAnsi" w:hAnsiTheme="minorHAnsi" w:cstheme="minorHAnsi"/>
          <w:color w:val="231F20"/>
        </w:rPr>
        <w:t xml:space="preserve">J. </w:t>
      </w:r>
      <w:r w:rsidRPr="0034052E">
        <w:rPr>
          <w:rFonts w:asciiTheme="minorHAnsi" w:hAnsiTheme="minorHAnsi" w:cstheme="minorHAnsi"/>
          <w:color w:val="231F20"/>
        </w:rPr>
        <w:t xml:space="preserve">(2017). </w:t>
      </w:r>
      <w:bookmarkEnd w:id="24"/>
      <w:r w:rsidRPr="0034052E">
        <w:rPr>
          <w:rFonts w:asciiTheme="minorHAnsi" w:hAnsiTheme="minorHAnsi" w:cstheme="minorHAnsi"/>
          <w:color w:val="231F20"/>
        </w:rPr>
        <w:t xml:space="preserve">Mobile technology and social media: The “extensions of man” in the 21st century. </w:t>
      </w:r>
      <w:r w:rsidRPr="0034052E">
        <w:rPr>
          <w:rFonts w:asciiTheme="minorHAnsi" w:hAnsiTheme="minorHAnsi" w:cstheme="minorHAnsi"/>
          <w:i/>
          <w:color w:val="231F20"/>
        </w:rPr>
        <w:lastRenderedPageBreak/>
        <w:t>Human Development</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60</w:t>
      </w:r>
      <w:r w:rsidR="0045304A" w:rsidRPr="00290693">
        <w:rPr>
          <w:rFonts w:asciiTheme="minorHAnsi" w:hAnsiTheme="minorHAnsi" w:cstheme="minorHAnsi"/>
          <w:iCs/>
          <w:color w:val="231F20"/>
        </w:rPr>
        <w:t>(4)</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141–143. </w:t>
      </w:r>
      <w:hyperlink r:id="rId47" w:history="1">
        <w:r w:rsidR="0045304A" w:rsidRPr="005E500A">
          <w:rPr>
            <w:rStyle w:val="Hyperlink"/>
            <w:rFonts w:asciiTheme="minorHAnsi" w:hAnsiTheme="minorHAnsi" w:cstheme="minorHAnsi"/>
          </w:rPr>
          <w:t>https://doi.org/10.1159/000479842</w:t>
        </w:r>
      </w:hyperlink>
      <w:r w:rsidR="0045304A">
        <w:rPr>
          <w:rFonts w:asciiTheme="minorHAnsi" w:hAnsiTheme="minorHAnsi" w:cstheme="minorHAnsi"/>
          <w:color w:val="231F20"/>
        </w:rPr>
        <w:t xml:space="preserve"> </w:t>
      </w:r>
    </w:p>
    <w:p w14:paraId="2FF820F2" w14:textId="057B0205" w:rsidR="0034052E" w:rsidRPr="0034052E" w:rsidRDefault="0034052E" w:rsidP="0034052E">
      <w:pPr>
        <w:spacing w:line="480" w:lineRule="auto"/>
        <w:ind w:left="720" w:hanging="720"/>
        <w:contextualSpacing/>
        <w:rPr>
          <w:rFonts w:asciiTheme="minorHAnsi" w:hAnsiTheme="minorHAnsi" w:cstheme="minorHAnsi"/>
        </w:rPr>
      </w:pPr>
      <w:bookmarkStart w:id="25" w:name="_Hlk55901140"/>
      <w:r w:rsidRPr="0034052E">
        <w:rPr>
          <w:rFonts w:asciiTheme="minorHAnsi" w:hAnsiTheme="minorHAnsi" w:cstheme="minorHAnsi"/>
          <w:color w:val="231F20"/>
        </w:rPr>
        <w:t xml:space="preserve">Kuss, D. J., &amp; Griffiths, M. D. (2017). </w:t>
      </w:r>
      <w:bookmarkEnd w:id="25"/>
      <w:r w:rsidRPr="0034052E">
        <w:rPr>
          <w:rFonts w:asciiTheme="minorHAnsi" w:hAnsiTheme="minorHAnsi" w:cstheme="minorHAnsi"/>
          <w:color w:val="231F20"/>
        </w:rPr>
        <w:t xml:space="preserve">Social networking sites and addiction: Ten lessons learned. </w:t>
      </w:r>
      <w:r w:rsidRPr="0034052E">
        <w:rPr>
          <w:rFonts w:asciiTheme="minorHAnsi" w:hAnsiTheme="minorHAnsi" w:cstheme="minorHAnsi"/>
          <w:i/>
          <w:color w:val="231F20"/>
        </w:rPr>
        <w:t>International Journal of Environmental Research and Public Health</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14</w:t>
      </w:r>
      <w:r w:rsidR="0045304A" w:rsidRPr="00290693">
        <w:rPr>
          <w:rFonts w:asciiTheme="minorHAnsi" w:hAnsiTheme="minorHAnsi" w:cstheme="minorHAnsi"/>
          <w:iCs/>
          <w:color w:val="231F20"/>
        </w:rPr>
        <w:t>(3)</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311. </w:t>
      </w:r>
      <w:hyperlink r:id="rId48" w:history="1">
        <w:r w:rsidR="00DE5F78" w:rsidRPr="00584AEF">
          <w:rPr>
            <w:rStyle w:val="Hyperlink"/>
            <w:rFonts w:asciiTheme="minorHAnsi" w:hAnsiTheme="minorHAnsi" w:cstheme="minorHAnsi"/>
          </w:rPr>
          <w:t>https://doi.org/10.3390/ijerph14030311</w:t>
        </w:r>
      </w:hyperlink>
      <w:r w:rsidR="00DE5F78">
        <w:rPr>
          <w:rFonts w:asciiTheme="minorHAnsi" w:hAnsiTheme="minorHAnsi" w:cstheme="minorHAnsi"/>
          <w:color w:val="231F20"/>
        </w:rPr>
        <w:t xml:space="preserve"> </w:t>
      </w:r>
    </w:p>
    <w:p w14:paraId="5D14AACB" w14:textId="7AE0009C"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Kuss, D. J., Harkin, L., </w:t>
      </w:r>
      <w:proofErr w:type="spellStart"/>
      <w:r w:rsidRPr="0034052E">
        <w:rPr>
          <w:rFonts w:asciiTheme="minorHAnsi" w:hAnsiTheme="minorHAnsi" w:cstheme="minorHAnsi"/>
          <w:color w:val="231F20"/>
        </w:rPr>
        <w:t>Kanjo</w:t>
      </w:r>
      <w:proofErr w:type="spellEnd"/>
      <w:r w:rsidRPr="0034052E">
        <w:rPr>
          <w:rFonts w:asciiTheme="minorHAnsi" w:hAnsiTheme="minorHAnsi" w:cstheme="minorHAnsi"/>
          <w:color w:val="231F20"/>
        </w:rPr>
        <w:t xml:space="preserve">, E., &amp; </w:t>
      </w: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(2018). Problematic smartphone use: Investigating contemporary experiences using a convergent design. </w:t>
      </w:r>
      <w:r w:rsidRPr="0034052E">
        <w:rPr>
          <w:rFonts w:asciiTheme="minorHAnsi" w:hAnsiTheme="minorHAnsi" w:cstheme="minorHAnsi"/>
          <w:i/>
          <w:color w:val="231F20"/>
        </w:rPr>
        <w:t>International Journal of Environmental Research and Public Health</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15</w:t>
      </w:r>
      <w:r w:rsidR="0045304A" w:rsidRPr="00290693">
        <w:rPr>
          <w:rFonts w:asciiTheme="minorHAnsi" w:hAnsiTheme="minorHAnsi" w:cstheme="minorHAnsi"/>
          <w:iCs/>
          <w:color w:val="231F20"/>
        </w:rPr>
        <w:t>(1)</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142–158. </w:t>
      </w:r>
      <w:hyperlink r:id="rId49" w:history="1">
        <w:r w:rsidR="00091F27" w:rsidRPr="00584AEF">
          <w:rPr>
            <w:rStyle w:val="Hyperlink"/>
            <w:rFonts w:asciiTheme="minorHAnsi" w:hAnsiTheme="minorHAnsi" w:cstheme="minorHAnsi"/>
          </w:rPr>
          <w:t>https://doi.org/10.3390/ijerph15010142</w:t>
        </w:r>
      </w:hyperlink>
      <w:r w:rsidR="00091F27">
        <w:rPr>
          <w:rFonts w:asciiTheme="minorHAnsi" w:hAnsiTheme="minorHAnsi" w:cstheme="minorHAnsi"/>
          <w:color w:val="231F20"/>
        </w:rPr>
        <w:t xml:space="preserve"> </w:t>
      </w:r>
    </w:p>
    <w:p w14:paraId="7CE92780" w14:textId="663E9B1F"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Kuss, D. J., </w:t>
      </w:r>
      <w:proofErr w:type="spellStart"/>
      <w:r w:rsidRPr="0034052E">
        <w:rPr>
          <w:rFonts w:asciiTheme="minorHAnsi" w:hAnsiTheme="minorHAnsi" w:cstheme="minorHAnsi"/>
          <w:color w:val="231F20"/>
        </w:rPr>
        <w:t>Kanjo</w:t>
      </w:r>
      <w:proofErr w:type="spellEnd"/>
      <w:r w:rsidRPr="0034052E">
        <w:rPr>
          <w:rFonts w:asciiTheme="minorHAnsi" w:hAnsiTheme="minorHAnsi" w:cstheme="minorHAnsi"/>
          <w:color w:val="231F20"/>
        </w:rPr>
        <w:t xml:space="preserve">, E., Crook-Rumsey, M., </w:t>
      </w:r>
      <w:proofErr w:type="spellStart"/>
      <w:r w:rsidRPr="0034052E">
        <w:rPr>
          <w:rFonts w:asciiTheme="minorHAnsi" w:hAnsiTheme="minorHAnsi" w:cstheme="minorHAnsi"/>
          <w:color w:val="231F20"/>
        </w:rPr>
        <w:t>Kibowski</w:t>
      </w:r>
      <w:proofErr w:type="spellEnd"/>
      <w:r w:rsidRPr="0034052E">
        <w:rPr>
          <w:rFonts w:asciiTheme="minorHAnsi" w:hAnsiTheme="minorHAnsi" w:cstheme="minorHAnsi"/>
          <w:color w:val="231F20"/>
        </w:rPr>
        <w:t xml:space="preserve">, F., Wang, G. Y., &amp; </w:t>
      </w:r>
      <w:proofErr w:type="spellStart"/>
      <w:r w:rsidRPr="0034052E">
        <w:rPr>
          <w:rFonts w:asciiTheme="minorHAnsi" w:hAnsiTheme="minorHAnsi" w:cstheme="minorHAnsi"/>
          <w:color w:val="231F20"/>
        </w:rPr>
        <w:t>Sumich</w:t>
      </w:r>
      <w:proofErr w:type="spellEnd"/>
      <w:r w:rsidRPr="0034052E">
        <w:rPr>
          <w:rFonts w:asciiTheme="minorHAnsi" w:hAnsiTheme="minorHAnsi" w:cstheme="minorHAnsi"/>
          <w:color w:val="231F20"/>
        </w:rPr>
        <w:t xml:space="preserve">, A. (2018). Problematic mobile phone use and addiction across generations: The roles of psychopathological symptoms and smartphone use. </w:t>
      </w:r>
      <w:r w:rsidRPr="0034052E">
        <w:rPr>
          <w:rFonts w:asciiTheme="minorHAnsi" w:hAnsiTheme="minorHAnsi" w:cstheme="minorHAnsi"/>
          <w:i/>
          <w:color w:val="231F20"/>
        </w:rPr>
        <w:t>Journal of Technology in Behavioral Science</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3</w:t>
      </w:r>
      <w:r w:rsidRPr="00290693">
        <w:rPr>
          <w:rFonts w:asciiTheme="minorHAnsi" w:hAnsiTheme="minorHAnsi" w:cstheme="minorHAnsi"/>
          <w:iCs/>
          <w:color w:val="231F20"/>
        </w:rPr>
        <w:t xml:space="preserve">, </w:t>
      </w:r>
      <w:r w:rsidRPr="0034052E">
        <w:rPr>
          <w:rFonts w:asciiTheme="minorHAnsi" w:hAnsiTheme="minorHAnsi" w:cstheme="minorHAnsi"/>
          <w:color w:val="231F20"/>
        </w:rPr>
        <w:t xml:space="preserve">141–149. </w:t>
      </w:r>
      <w:hyperlink r:id="rId50" w:history="1">
        <w:r w:rsidR="00091F27" w:rsidRPr="00584AEF">
          <w:rPr>
            <w:rStyle w:val="Hyperlink"/>
            <w:rFonts w:asciiTheme="minorHAnsi" w:hAnsiTheme="minorHAnsi" w:cstheme="minorHAnsi"/>
          </w:rPr>
          <w:t>https://doi.org/10.1007/s41347-017-0041-3</w:t>
        </w:r>
      </w:hyperlink>
      <w:r w:rsidR="00091F27">
        <w:rPr>
          <w:rFonts w:asciiTheme="minorHAnsi" w:hAnsiTheme="minorHAnsi" w:cstheme="minorHAnsi"/>
          <w:color w:val="231F20"/>
        </w:rPr>
        <w:t xml:space="preserve"> </w:t>
      </w:r>
    </w:p>
    <w:p w14:paraId="179D6013" w14:textId="7D056C98"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Kwon, J.-H. (2012). Toward the prevention of adolescent </w:t>
      </w:r>
      <w:r w:rsidR="00DD3261">
        <w:rPr>
          <w:rFonts w:asciiTheme="minorHAnsi" w:hAnsiTheme="minorHAnsi" w:cstheme="minorHAnsi"/>
          <w:color w:val="231F20"/>
        </w:rPr>
        <w:t>i</w:t>
      </w:r>
      <w:r w:rsidRPr="0034052E">
        <w:rPr>
          <w:rFonts w:asciiTheme="minorHAnsi" w:hAnsiTheme="minorHAnsi" w:cstheme="minorHAnsi"/>
          <w:color w:val="231F20"/>
        </w:rPr>
        <w:t xml:space="preserve">nternet addiction. In K. S. Young &amp; C. N. de Abreu (Eds.), </w:t>
      </w:r>
      <w:r w:rsidRPr="0034052E">
        <w:rPr>
          <w:rFonts w:asciiTheme="minorHAnsi" w:hAnsiTheme="minorHAnsi" w:cstheme="minorHAnsi"/>
          <w:i/>
          <w:color w:val="231F20"/>
        </w:rPr>
        <w:t xml:space="preserve">Internet addiction </w:t>
      </w:r>
      <w:r w:rsidRPr="0034052E">
        <w:rPr>
          <w:rFonts w:asciiTheme="minorHAnsi" w:hAnsiTheme="minorHAnsi" w:cstheme="minorHAnsi"/>
          <w:color w:val="231F20"/>
        </w:rPr>
        <w:t xml:space="preserve">(pp. 223–243). Wiley. </w:t>
      </w:r>
      <w:hyperlink r:id="rId51" w:history="1">
        <w:r w:rsidR="00091F27" w:rsidRPr="00584AEF">
          <w:rPr>
            <w:rStyle w:val="Hyperlink"/>
            <w:rFonts w:asciiTheme="minorHAnsi" w:hAnsiTheme="minorHAnsi" w:cstheme="minorHAnsi"/>
          </w:rPr>
          <w:t>https://doi.org/10.1002/9781118013991.ch13</w:t>
        </w:r>
      </w:hyperlink>
      <w:r w:rsidR="00091F27">
        <w:rPr>
          <w:rFonts w:asciiTheme="minorHAnsi" w:hAnsiTheme="minorHAnsi" w:cstheme="minorHAnsi"/>
          <w:color w:val="231F20"/>
        </w:rPr>
        <w:t xml:space="preserve"> </w:t>
      </w:r>
    </w:p>
    <w:p w14:paraId="1A4707E9" w14:textId="53B52A7B"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Kwon, M., Kim, D. J., Cho, H., &amp; Yang, S. (2013). The Smartphone Addiction </w:t>
      </w:r>
      <w:r w:rsidR="00DD3261">
        <w:rPr>
          <w:rFonts w:asciiTheme="minorHAnsi" w:hAnsiTheme="minorHAnsi" w:cstheme="minorHAnsi"/>
          <w:color w:val="231F20"/>
        </w:rPr>
        <w:t>S</w:t>
      </w:r>
      <w:r w:rsidRPr="0034052E">
        <w:rPr>
          <w:rFonts w:asciiTheme="minorHAnsi" w:hAnsiTheme="minorHAnsi" w:cstheme="minorHAnsi"/>
          <w:color w:val="231F20"/>
        </w:rPr>
        <w:t xml:space="preserve">cale: Development and validation of a short version for adolescents. </w:t>
      </w:r>
      <w:proofErr w:type="spellStart"/>
      <w:r w:rsidRPr="0034052E">
        <w:rPr>
          <w:rFonts w:asciiTheme="minorHAnsi" w:hAnsiTheme="minorHAnsi" w:cstheme="minorHAnsi"/>
          <w:i/>
          <w:color w:val="231F20"/>
        </w:rPr>
        <w:t>PLoS</w:t>
      </w:r>
      <w:proofErr w:type="spellEnd"/>
      <w:r w:rsidRPr="0034052E">
        <w:rPr>
          <w:rFonts w:asciiTheme="minorHAnsi" w:hAnsiTheme="minorHAnsi" w:cstheme="minorHAnsi"/>
          <w:i/>
          <w:color w:val="231F20"/>
        </w:rPr>
        <w:t xml:space="preserve"> ONE</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8</w:t>
      </w:r>
      <w:r w:rsidR="00C55E35" w:rsidRPr="00290693">
        <w:rPr>
          <w:rFonts w:asciiTheme="minorHAnsi" w:hAnsiTheme="minorHAnsi" w:cstheme="minorHAnsi"/>
          <w:iCs/>
          <w:color w:val="231F20"/>
        </w:rPr>
        <w:t>(12)</w:t>
      </w:r>
      <w:r w:rsidRPr="00290693">
        <w:rPr>
          <w:rFonts w:asciiTheme="minorHAnsi" w:hAnsiTheme="minorHAnsi" w:cstheme="minorHAnsi"/>
          <w:iCs/>
          <w:color w:val="231F20"/>
        </w:rPr>
        <w:t>,</w:t>
      </w:r>
      <w:r w:rsidR="00DD3261">
        <w:rPr>
          <w:rFonts w:asciiTheme="minorHAnsi" w:hAnsiTheme="minorHAnsi" w:cstheme="minorHAnsi"/>
          <w:iCs/>
          <w:color w:val="231F20"/>
        </w:rPr>
        <w:t xml:space="preserve"> Article</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e83558. </w:t>
      </w:r>
      <w:hyperlink r:id="rId52" w:history="1">
        <w:r w:rsidR="00091F27" w:rsidRPr="00584AEF">
          <w:rPr>
            <w:rStyle w:val="Hyperlink"/>
            <w:rFonts w:asciiTheme="minorHAnsi" w:hAnsiTheme="minorHAnsi" w:cstheme="minorHAnsi"/>
          </w:rPr>
          <w:t>https://doi.org/10.1371/journal.pone.0083558</w:t>
        </w:r>
      </w:hyperlink>
      <w:r w:rsidR="00091F27">
        <w:rPr>
          <w:rFonts w:asciiTheme="minorHAnsi" w:hAnsiTheme="minorHAnsi" w:cstheme="minorHAnsi"/>
          <w:color w:val="231F20"/>
        </w:rPr>
        <w:t xml:space="preserve"> </w:t>
      </w:r>
    </w:p>
    <w:p w14:paraId="4E271EC1" w14:textId="14C528C6" w:rsidR="00C55E35" w:rsidRPr="0034052E" w:rsidRDefault="0034052E" w:rsidP="00C55E35">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Lenhart, A., Smith, A., Anderson, M., Duggan, M., &amp; Perrin, A. (2015</w:t>
      </w:r>
      <w:r w:rsidR="00091F27">
        <w:rPr>
          <w:rFonts w:asciiTheme="minorHAnsi" w:hAnsiTheme="minorHAnsi" w:cstheme="minorHAnsi"/>
          <w:color w:val="231F20"/>
        </w:rPr>
        <w:t>, August 6</w:t>
      </w:r>
      <w:r w:rsidRPr="0034052E">
        <w:rPr>
          <w:rFonts w:asciiTheme="minorHAnsi" w:hAnsiTheme="minorHAnsi" w:cstheme="minorHAnsi"/>
          <w:color w:val="231F20"/>
        </w:rPr>
        <w:t xml:space="preserve">). </w:t>
      </w:r>
      <w:r w:rsidRPr="0034052E">
        <w:rPr>
          <w:rFonts w:asciiTheme="minorHAnsi" w:hAnsiTheme="minorHAnsi" w:cstheme="minorHAnsi"/>
          <w:i/>
          <w:color w:val="231F20"/>
        </w:rPr>
        <w:t>Teens, technology and friendships</w:t>
      </w:r>
      <w:r w:rsidRPr="0034052E">
        <w:rPr>
          <w:rFonts w:asciiTheme="minorHAnsi" w:hAnsiTheme="minorHAnsi" w:cstheme="minorHAnsi"/>
          <w:color w:val="231F20"/>
        </w:rPr>
        <w:t xml:space="preserve">. Pew Research Center. </w:t>
      </w:r>
      <w:hyperlink r:id="rId53" w:history="1">
        <w:r w:rsidR="00091F27" w:rsidRPr="00584AEF">
          <w:rPr>
            <w:rStyle w:val="Hyperlink"/>
            <w:rFonts w:asciiTheme="minorHAnsi" w:hAnsiTheme="minorHAnsi" w:cstheme="minorHAnsi"/>
          </w:rPr>
          <w:t>http://www.pewinternet.org/2015/08/06/teens-technology-and-friendships/</w:t>
        </w:r>
      </w:hyperlink>
      <w:r w:rsidR="00091F27">
        <w:rPr>
          <w:rFonts w:asciiTheme="minorHAnsi" w:hAnsiTheme="minorHAnsi" w:cstheme="minorHAnsi"/>
          <w:color w:val="231F20"/>
        </w:rPr>
        <w:t xml:space="preserve"> </w:t>
      </w:r>
    </w:p>
    <w:p w14:paraId="7E3467B0" w14:textId="563DC07A"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Lopez-Fernandez, O., Kuss, D. J., Romo, L., Morvan, Y., Kern, L., Graziani, P.</w:t>
      </w:r>
      <w:r w:rsidR="00A73BC6">
        <w:rPr>
          <w:rFonts w:asciiTheme="minorHAnsi" w:hAnsiTheme="minorHAnsi" w:cstheme="minorHAnsi"/>
          <w:color w:val="231F20"/>
        </w:rPr>
        <w:t xml:space="preserve">, </w:t>
      </w:r>
      <w:r w:rsidR="00A73BC6" w:rsidRPr="00A73BC6">
        <w:rPr>
          <w:rFonts w:asciiTheme="minorHAnsi" w:hAnsiTheme="minorHAnsi" w:cstheme="minorHAnsi"/>
          <w:color w:val="231F20"/>
        </w:rPr>
        <w:t>Rousseau</w:t>
      </w:r>
      <w:r w:rsidR="00A73BC6">
        <w:rPr>
          <w:rFonts w:asciiTheme="minorHAnsi" w:hAnsiTheme="minorHAnsi" w:cstheme="minorHAnsi"/>
          <w:color w:val="231F20"/>
        </w:rPr>
        <w:t>, A.</w:t>
      </w:r>
      <w:r w:rsidR="00A73BC6" w:rsidRPr="00A73BC6">
        <w:rPr>
          <w:rFonts w:asciiTheme="minorHAnsi" w:hAnsiTheme="minorHAnsi" w:cstheme="minorHAnsi"/>
          <w:color w:val="231F20"/>
        </w:rPr>
        <w:t>, Rumpf</w:t>
      </w:r>
      <w:r w:rsidR="00A73BC6">
        <w:rPr>
          <w:rFonts w:asciiTheme="minorHAnsi" w:hAnsiTheme="minorHAnsi" w:cstheme="minorHAnsi"/>
          <w:color w:val="231F20"/>
        </w:rPr>
        <w:t>, H.-J.</w:t>
      </w:r>
      <w:r w:rsidR="00A73BC6" w:rsidRPr="00A73BC6">
        <w:rPr>
          <w:rFonts w:asciiTheme="minorHAnsi" w:hAnsiTheme="minorHAnsi" w:cstheme="minorHAnsi"/>
          <w:color w:val="231F20"/>
        </w:rPr>
        <w:t>, Bischof</w:t>
      </w:r>
      <w:r w:rsidR="00A73BC6">
        <w:rPr>
          <w:rFonts w:asciiTheme="minorHAnsi" w:hAnsiTheme="minorHAnsi" w:cstheme="minorHAnsi"/>
          <w:color w:val="231F20"/>
        </w:rPr>
        <w:t>, A.</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Gässler</w:t>
      </w:r>
      <w:proofErr w:type="spellEnd"/>
      <w:r w:rsidR="00A73BC6">
        <w:rPr>
          <w:rFonts w:asciiTheme="minorHAnsi" w:hAnsiTheme="minorHAnsi" w:cstheme="minorHAnsi"/>
          <w:color w:val="231F20"/>
        </w:rPr>
        <w:t>, A.-K.</w:t>
      </w:r>
      <w:r w:rsidR="00A73BC6" w:rsidRPr="00A73BC6">
        <w:rPr>
          <w:rFonts w:asciiTheme="minorHAnsi" w:hAnsiTheme="minorHAnsi" w:cstheme="minorHAnsi"/>
          <w:color w:val="231F20"/>
        </w:rPr>
        <w:t>, Schimmenti</w:t>
      </w:r>
      <w:r w:rsidR="00A73BC6">
        <w:rPr>
          <w:rFonts w:asciiTheme="minorHAnsi" w:hAnsiTheme="minorHAnsi" w:cstheme="minorHAnsi"/>
          <w:color w:val="231F20"/>
        </w:rPr>
        <w:t>, A.</w:t>
      </w:r>
      <w:r w:rsidR="00A73BC6" w:rsidRPr="00A73BC6">
        <w:rPr>
          <w:rFonts w:asciiTheme="minorHAnsi" w:hAnsiTheme="minorHAnsi" w:cstheme="minorHAnsi"/>
          <w:color w:val="231F20"/>
        </w:rPr>
        <w:t>, Passanisi</w:t>
      </w:r>
      <w:r w:rsidR="00A73BC6">
        <w:rPr>
          <w:rFonts w:asciiTheme="minorHAnsi" w:hAnsiTheme="minorHAnsi" w:cstheme="minorHAnsi"/>
          <w:color w:val="231F20"/>
        </w:rPr>
        <w:t>, A.</w:t>
      </w:r>
      <w:r w:rsidR="00A73BC6" w:rsidRPr="00A73BC6">
        <w:rPr>
          <w:rFonts w:asciiTheme="minorHAnsi" w:hAnsiTheme="minorHAnsi" w:cstheme="minorHAnsi"/>
          <w:color w:val="231F20"/>
        </w:rPr>
        <w:t>, Männikkö</w:t>
      </w:r>
      <w:r w:rsidR="00A73BC6">
        <w:rPr>
          <w:rFonts w:asciiTheme="minorHAnsi" w:hAnsiTheme="minorHAnsi" w:cstheme="minorHAnsi"/>
          <w:color w:val="231F20"/>
        </w:rPr>
        <w:t>, N.</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Kääriänen</w:t>
      </w:r>
      <w:proofErr w:type="spellEnd"/>
      <w:r w:rsidR="00A73BC6">
        <w:rPr>
          <w:rFonts w:asciiTheme="minorHAnsi" w:hAnsiTheme="minorHAnsi" w:cstheme="minorHAnsi"/>
          <w:color w:val="231F20"/>
        </w:rPr>
        <w:t>, M.</w:t>
      </w:r>
      <w:r w:rsidR="00A73BC6" w:rsidRPr="00A73BC6">
        <w:rPr>
          <w:rFonts w:asciiTheme="minorHAnsi" w:hAnsiTheme="minorHAnsi" w:cstheme="minorHAnsi"/>
          <w:color w:val="231F20"/>
        </w:rPr>
        <w:t>, Demetrovics</w:t>
      </w:r>
      <w:r w:rsidR="00A73BC6">
        <w:rPr>
          <w:rFonts w:asciiTheme="minorHAnsi" w:hAnsiTheme="minorHAnsi" w:cstheme="minorHAnsi"/>
          <w:color w:val="231F20"/>
        </w:rPr>
        <w:t>, Z.</w:t>
      </w:r>
      <w:r w:rsidR="00A73BC6" w:rsidRPr="00A73BC6">
        <w:rPr>
          <w:rFonts w:asciiTheme="minorHAnsi" w:hAnsiTheme="minorHAnsi" w:cstheme="minorHAnsi"/>
          <w:color w:val="231F20"/>
        </w:rPr>
        <w:t>, Király</w:t>
      </w:r>
      <w:r w:rsidR="00A73BC6">
        <w:rPr>
          <w:rFonts w:asciiTheme="minorHAnsi" w:hAnsiTheme="minorHAnsi" w:cstheme="minorHAnsi"/>
          <w:color w:val="231F20"/>
        </w:rPr>
        <w:t>, O.</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Chóliz</w:t>
      </w:r>
      <w:proofErr w:type="spellEnd"/>
      <w:r w:rsidR="00A73BC6">
        <w:rPr>
          <w:rFonts w:asciiTheme="minorHAnsi" w:hAnsiTheme="minorHAnsi" w:cstheme="minorHAnsi"/>
          <w:color w:val="231F20"/>
        </w:rPr>
        <w:t>, M.</w:t>
      </w:r>
      <w:r w:rsidR="00A73BC6" w:rsidRPr="00A73BC6">
        <w:rPr>
          <w:rFonts w:asciiTheme="minorHAnsi" w:hAnsiTheme="minorHAnsi" w:cstheme="minorHAnsi"/>
          <w:color w:val="231F20"/>
        </w:rPr>
        <w:t xml:space="preserve">, </w:t>
      </w:r>
      <w:proofErr w:type="spellStart"/>
      <w:r w:rsidR="00A73BC6" w:rsidRPr="00A73BC6">
        <w:rPr>
          <w:rFonts w:asciiTheme="minorHAnsi" w:hAnsiTheme="minorHAnsi" w:cstheme="minorHAnsi"/>
          <w:color w:val="231F20"/>
        </w:rPr>
        <w:t>Zacarés</w:t>
      </w:r>
      <w:proofErr w:type="spellEnd"/>
      <w:r w:rsidR="00A73BC6">
        <w:rPr>
          <w:rFonts w:asciiTheme="minorHAnsi" w:hAnsiTheme="minorHAnsi" w:cstheme="minorHAnsi"/>
          <w:color w:val="231F20"/>
        </w:rPr>
        <w:t>, J. J.</w:t>
      </w:r>
      <w:r w:rsidR="00A73BC6" w:rsidRPr="00A73BC6">
        <w:rPr>
          <w:rFonts w:asciiTheme="minorHAnsi" w:hAnsiTheme="minorHAnsi" w:cstheme="minorHAnsi"/>
          <w:color w:val="231F20"/>
        </w:rPr>
        <w:t>, Serra</w:t>
      </w:r>
      <w:r w:rsidR="00A73BC6">
        <w:rPr>
          <w:rFonts w:asciiTheme="minorHAnsi" w:hAnsiTheme="minorHAnsi" w:cstheme="minorHAnsi"/>
          <w:color w:val="231F20"/>
        </w:rPr>
        <w:t>, E.</w:t>
      </w:r>
      <w:r w:rsidR="00A73BC6" w:rsidRPr="00A73BC6">
        <w:rPr>
          <w:rFonts w:asciiTheme="minorHAnsi" w:hAnsiTheme="minorHAnsi" w:cstheme="minorHAnsi"/>
          <w:color w:val="231F20"/>
        </w:rPr>
        <w:t xml:space="preserve">, </w:t>
      </w:r>
      <w:r w:rsidR="00DD3261">
        <w:rPr>
          <w:rFonts w:asciiTheme="minorHAnsi" w:hAnsiTheme="minorHAnsi" w:cstheme="minorHAnsi"/>
          <w:color w:val="231F20"/>
        </w:rPr>
        <w:t xml:space="preserve">. . . </w:t>
      </w: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(2017). Self-reported dependence on mobile phones in young adults: A European cross-cultural empirical survey. </w:t>
      </w:r>
      <w:r w:rsidRPr="0034052E">
        <w:rPr>
          <w:rFonts w:asciiTheme="minorHAnsi" w:hAnsiTheme="minorHAnsi" w:cstheme="minorHAnsi"/>
          <w:i/>
          <w:color w:val="231F20"/>
        </w:rPr>
        <w:lastRenderedPageBreak/>
        <w:t>Journal of Behavioral Addictions</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6</w:t>
      </w:r>
      <w:r w:rsidR="00A73BC6" w:rsidRPr="00290693">
        <w:rPr>
          <w:rFonts w:asciiTheme="minorHAnsi" w:hAnsiTheme="minorHAnsi" w:cstheme="minorHAnsi"/>
          <w:iCs/>
          <w:color w:val="231F20"/>
        </w:rPr>
        <w:t>(2)</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168–177. </w:t>
      </w:r>
      <w:hyperlink r:id="rId54" w:history="1">
        <w:r w:rsidR="00091F27" w:rsidRPr="00584AEF">
          <w:rPr>
            <w:rStyle w:val="Hyperlink"/>
            <w:rFonts w:asciiTheme="minorHAnsi" w:hAnsiTheme="minorHAnsi" w:cstheme="minorHAnsi"/>
          </w:rPr>
          <w:t>https://doi.org/10.1556/2006.6.2017.020</w:t>
        </w:r>
      </w:hyperlink>
      <w:r w:rsidR="00091F27">
        <w:rPr>
          <w:rFonts w:asciiTheme="minorHAnsi" w:hAnsiTheme="minorHAnsi" w:cstheme="minorHAnsi"/>
          <w:color w:val="231F20"/>
        </w:rPr>
        <w:t xml:space="preserve"> </w:t>
      </w:r>
    </w:p>
    <w:p w14:paraId="72BB7FC8" w14:textId="212B9642"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Lup, K., Trub, L., &amp; Rosenthal, L. (2015). Instagram #</w:t>
      </w:r>
      <w:r w:rsidR="00DD3261">
        <w:rPr>
          <w:rFonts w:asciiTheme="minorHAnsi" w:hAnsiTheme="minorHAnsi" w:cstheme="minorHAnsi"/>
          <w:color w:val="231F20"/>
        </w:rPr>
        <w:t>i</w:t>
      </w:r>
      <w:r w:rsidRPr="0034052E">
        <w:rPr>
          <w:rFonts w:asciiTheme="minorHAnsi" w:hAnsiTheme="minorHAnsi" w:cstheme="minorHAnsi"/>
          <w:color w:val="231F20"/>
        </w:rPr>
        <w:t xml:space="preserve">nstasad? Exploring associations among Instagram use, depressive symptoms, negative social comparison, and strangers followed. </w:t>
      </w:r>
      <w:r w:rsidRPr="0034052E">
        <w:rPr>
          <w:rFonts w:asciiTheme="minorHAnsi" w:hAnsiTheme="minorHAnsi" w:cstheme="minorHAnsi"/>
          <w:i/>
          <w:color w:val="231F20"/>
        </w:rPr>
        <w:t>Cyberpsychology, Behavior, and Social Networking</w:t>
      </w:r>
      <w:r w:rsidRPr="00290693">
        <w:rPr>
          <w:rFonts w:asciiTheme="minorHAnsi" w:hAnsiTheme="minorHAnsi" w:cstheme="minorHAnsi"/>
          <w:iCs/>
          <w:color w:val="231F20"/>
        </w:rPr>
        <w:t xml:space="preserve">, </w:t>
      </w:r>
      <w:r w:rsidRPr="0034052E">
        <w:rPr>
          <w:rFonts w:asciiTheme="minorHAnsi" w:hAnsiTheme="minorHAnsi" w:cstheme="minorHAnsi"/>
          <w:i/>
          <w:color w:val="231F20"/>
        </w:rPr>
        <w:t>18</w:t>
      </w:r>
      <w:r w:rsidR="00C55E35" w:rsidRPr="00290693">
        <w:rPr>
          <w:rFonts w:asciiTheme="minorHAnsi" w:hAnsiTheme="minorHAnsi" w:cstheme="minorHAnsi"/>
          <w:iCs/>
          <w:color w:val="231F20"/>
        </w:rPr>
        <w:t>(5)</w:t>
      </w:r>
      <w:r w:rsidRPr="00290693">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247–252. </w:t>
      </w:r>
      <w:hyperlink r:id="rId55" w:history="1">
        <w:r w:rsidR="00091F27" w:rsidRPr="00584AEF">
          <w:rPr>
            <w:rStyle w:val="Hyperlink"/>
            <w:rFonts w:asciiTheme="minorHAnsi" w:hAnsiTheme="minorHAnsi" w:cstheme="minorHAnsi"/>
          </w:rPr>
          <w:t>https://doi.org/10.1089/cyber.2014.0560</w:t>
        </w:r>
      </w:hyperlink>
      <w:r w:rsidR="00091F27">
        <w:rPr>
          <w:rFonts w:asciiTheme="minorHAnsi" w:hAnsiTheme="minorHAnsi" w:cstheme="minorHAnsi"/>
          <w:color w:val="231F20"/>
        </w:rPr>
        <w:t xml:space="preserve"> </w:t>
      </w:r>
    </w:p>
    <w:p w14:paraId="1D79B9E9" w14:textId="3BD0FCEA"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Madianou</w:t>
      </w:r>
      <w:proofErr w:type="spellEnd"/>
      <w:r w:rsidRPr="0034052E">
        <w:rPr>
          <w:rFonts w:asciiTheme="minorHAnsi" w:hAnsiTheme="minorHAnsi" w:cstheme="minorHAnsi"/>
          <w:color w:val="231F20"/>
        </w:rPr>
        <w:t xml:space="preserve">, M., &amp; Miller, D. (2011). Mobile phone parenting: Reconfiguring relationships between Filipina migrant mothers and their left-behind children. </w:t>
      </w:r>
      <w:r w:rsidRPr="0034052E">
        <w:rPr>
          <w:rFonts w:asciiTheme="minorHAnsi" w:hAnsiTheme="minorHAnsi" w:cstheme="minorHAnsi"/>
          <w:i/>
          <w:color w:val="231F20"/>
        </w:rPr>
        <w:t>New Media and Society</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13</w:t>
      </w:r>
      <w:r w:rsidR="00C55E35" w:rsidRPr="00780AF6">
        <w:rPr>
          <w:rFonts w:asciiTheme="minorHAnsi" w:hAnsiTheme="minorHAnsi" w:cstheme="minorHAnsi"/>
          <w:iCs/>
          <w:color w:val="231F20"/>
        </w:rPr>
        <w:t>(3)</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457–470. </w:t>
      </w:r>
      <w:hyperlink r:id="rId56" w:history="1">
        <w:r w:rsidR="00091F27" w:rsidRPr="00584AEF">
          <w:rPr>
            <w:rStyle w:val="Hyperlink"/>
            <w:rFonts w:asciiTheme="minorHAnsi" w:hAnsiTheme="minorHAnsi" w:cstheme="minorHAnsi"/>
          </w:rPr>
          <w:t>https://doi.org/10.1177/1461444810393903</w:t>
        </w:r>
      </w:hyperlink>
      <w:r w:rsidR="00091F27">
        <w:rPr>
          <w:rFonts w:asciiTheme="minorHAnsi" w:hAnsiTheme="minorHAnsi" w:cstheme="minorHAnsi"/>
          <w:color w:val="231F20"/>
        </w:rPr>
        <w:t xml:space="preserve"> </w:t>
      </w:r>
    </w:p>
    <w:p w14:paraId="61DDDF55" w14:textId="203030E1"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McCormack, M. (2015). </w:t>
      </w:r>
      <w:r w:rsidRPr="0034052E">
        <w:rPr>
          <w:rFonts w:asciiTheme="minorHAnsi" w:hAnsiTheme="minorHAnsi" w:cstheme="minorHAnsi"/>
          <w:i/>
          <w:color w:val="231F20"/>
        </w:rPr>
        <w:t xml:space="preserve">The role of smartphones and technology in sexual and romantic </w:t>
      </w:r>
      <w:r w:rsidRPr="00E27293">
        <w:rPr>
          <w:rFonts w:asciiTheme="minorHAnsi" w:hAnsiTheme="minorHAnsi" w:cstheme="minorHAnsi"/>
          <w:i/>
          <w:color w:val="231F20"/>
        </w:rPr>
        <w:t>lives</w:t>
      </w:r>
      <w:r w:rsidR="00C55E35" w:rsidRPr="00C55E35">
        <w:rPr>
          <w:rFonts w:asciiTheme="minorHAnsi" w:hAnsiTheme="minorHAnsi" w:cstheme="minorHAnsi"/>
          <w:i/>
          <w:iCs/>
          <w:color w:val="231F20"/>
        </w:rPr>
        <w:t>.</w:t>
      </w:r>
      <w:r w:rsidR="00C55E35">
        <w:rPr>
          <w:rFonts w:asciiTheme="minorHAnsi" w:hAnsiTheme="minorHAnsi" w:cstheme="minorHAnsi"/>
          <w:color w:val="231F20"/>
        </w:rPr>
        <w:t xml:space="preserve"> </w:t>
      </w:r>
      <w:r w:rsidRPr="0034052E">
        <w:rPr>
          <w:rFonts w:asciiTheme="minorHAnsi" w:hAnsiTheme="minorHAnsi" w:cstheme="minorHAnsi"/>
          <w:color w:val="231F20"/>
        </w:rPr>
        <w:t xml:space="preserve">Durham University. </w:t>
      </w:r>
      <w:hyperlink r:id="rId57">
        <w:r w:rsidR="00C55E35" w:rsidRPr="00C55E35">
          <w:rPr>
            <w:rStyle w:val="Hyperlink"/>
            <w:rFonts w:asciiTheme="minorHAnsi" w:hAnsiTheme="minorHAnsi" w:cstheme="minorHAnsi"/>
          </w:rPr>
          <w:t>http://dro.dur.ac.uk/14770/1/14770.pdf</w:t>
        </w:r>
      </w:hyperlink>
    </w:p>
    <w:p w14:paraId="47D39F64" w14:textId="44DE0DA7"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Mellner, C. (2016). After-hours availability expectations, work-related smartphone use during leisure, and psychological detachment. </w:t>
      </w:r>
      <w:r w:rsidRPr="0034052E">
        <w:rPr>
          <w:rFonts w:asciiTheme="minorHAnsi" w:hAnsiTheme="minorHAnsi" w:cstheme="minorHAnsi"/>
          <w:i/>
          <w:color w:val="231F20"/>
        </w:rPr>
        <w:t>International Journal of Workplace Health Management</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9</w:t>
      </w:r>
      <w:r w:rsidR="00C55E35" w:rsidRPr="00780AF6">
        <w:rPr>
          <w:rFonts w:asciiTheme="minorHAnsi" w:hAnsiTheme="minorHAnsi" w:cstheme="minorHAnsi"/>
          <w:iCs/>
          <w:color w:val="231F20"/>
        </w:rPr>
        <w:t>(2)</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146–164. </w:t>
      </w:r>
      <w:hyperlink r:id="rId58" w:history="1">
        <w:r w:rsidR="00091F27" w:rsidRPr="00584AEF">
          <w:rPr>
            <w:rStyle w:val="Hyperlink"/>
            <w:rFonts w:asciiTheme="minorHAnsi" w:hAnsiTheme="minorHAnsi" w:cstheme="minorHAnsi"/>
          </w:rPr>
          <w:t>https://doi.org/10.1108/IJWHM-07-2015-0050</w:t>
        </w:r>
      </w:hyperlink>
      <w:r w:rsidR="00091F27">
        <w:rPr>
          <w:rFonts w:asciiTheme="minorHAnsi" w:hAnsiTheme="minorHAnsi" w:cstheme="minorHAnsi"/>
          <w:color w:val="231F20"/>
        </w:rPr>
        <w:t xml:space="preserve"> </w:t>
      </w:r>
    </w:p>
    <w:p w14:paraId="293761CE" w14:textId="20D0705E"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Ménard, K. S., &amp; Pincus, A. L. (2012). Predicting overt and cyber stalking perpetration by male and female college students. </w:t>
      </w:r>
      <w:r w:rsidRPr="0034052E">
        <w:rPr>
          <w:rFonts w:asciiTheme="minorHAnsi" w:hAnsiTheme="minorHAnsi" w:cstheme="minorHAnsi"/>
          <w:i/>
          <w:color w:val="231F20"/>
        </w:rPr>
        <w:t>Journal of Interpersonal Violence</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27</w:t>
      </w:r>
      <w:r w:rsidR="00C55E35" w:rsidRPr="00780AF6">
        <w:rPr>
          <w:rFonts w:asciiTheme="minorHAnsi" w:hAnsiTheme="minorHAnsi" w:cstheme="minorHAnsi"/>
          <w:iCs/>
          <w:color w:val="231F20"/>
        </w:rPr>
        <w:t>(11)</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2183–2207. </w:t>
      </w:r>
      <w:hyperlink r:id="rId59" w:history="1">
        <w:r w:rsidR="00091F27" w:rsidRPr="00584AEF">
          <w:rPr>
            <w:rStyle w:val="Hyperlink"/>
            <w:rFonts w:asciiTheme="minorHAnsi" w:hAnsiTheme="minorHAnsi" w:cstheme="minorHAnsi"/>
          </w:rPr>
          <w:t>https://doi.org/10.1177/0886260511432144</w:t>
        </w:r>
      </w:hyperlink>
      <w:r w:rsidR="00091F27">
        <w:rPr>
          <w:rFonts w:asciiTheme="minorHAnsi" w:hAnsiTheme="minorHAnsi" w:cstheme="minorHAnsi"/>
          <w:color w:val="231F20"/>
        </w:rPr>
        <w:t xml:space="preserve"> </w:t>
      </w:r>
    </w:p>
    <w:p w14:paraId="57399842" w14:textId="597057BD" w:rsidR="00C55E35" w:rsidRPr="00C55E35" w:rsidRDefault="0034052E" w:rsidP="00C55E35">
      <w:pPr>
        <w:spacing w:line="480" w:lineRule="auto"/>
        <w:ind w:left="720" w:hanging="720"/>
        <w:contextualSpacing/>
        <w:rPr>
          <w:rFonts w:asciiTheme="minorHAnsi" w:hAnsiTheme="minorHAnsi" w:cstheme="minorHAnsi"/>
          <w:color w:val="231F20"/>
        </w:rPr>
      </w:pPr>
      <w:bookmarkStart w:id="26" w:name="_bookmark51"/>
      <w:bookmarkEnd w:id="26"/>
      <w:r w:rsidRPr="0034052E">
        <w:rPr>
          <w:rFonts w:asciiTheme="minorHAnsi" w:hAnsiTheme="minorHAnsi" w:cstheme="minorHAnsi"/>
          <w:color w:val="231F20"/>
        </w:rPr>
        <w:t xml:space="preserve">Nguyen, C., McElroy, L. M., Abecassis, M. M., Holl, J. L., &amp; Ladner, D. P. (2015). The use of technology for urgent clinician to clinician communications: A systematic review of the literature. </w:t>
      </w:r>
      <w:r w:rsidRPr="0034052E">
        <w:rPr>
          <w:rFonts w:asciiTheme="minorHAnsi" w:hAnsiTheme="minorHAnsi" w:cstheme="minorHAnsi"/>
          <w:i/>
          <w:color w:val="231F20"/>
        </w:rPr>
        <w:t>International Journal of Medical Informatics</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84</w:t>
      </w:r>
      <w:r w:rsidR="00C55E35" w:rsidRPr="00780AF6">
        <w:rPr>
          <w:rFonts w:asciiTheme="minorHAnsi" w:hAnsiTheme="minorHAnsi" w:cstheme="minorHAnsi"/>
          <w:iCs/>
          <w:color w:val="231F20"/>
        </w:rPr>
        <w:t>(2)</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101–110. </w:t>
      </w:r>
      <w:hyperlink r:id="rId60" w:history="1">
        <w:r w:rsidR="00091F27" w:rsidRPr="00584AEF">
          <w:rPr>
            <w:rStyle w:val="Hyperlink"/>
            <w:rFonts w:asciiTheme="minorHAnsi" w:hAnsiTheme="minorHAnsi" w:cstheme="minorHAnsi"/>
          </w:rPr>
          <w:t>https://doi.org/10.1016/j.ijmedinf.2014.11.003</w:t>
        </w:r>
      </w:hyperlink>
      <w:r w:rsidR="00091F27">
        <w:rPr>
          <w:rFonts w:asciiTheme="minorHAnsi" w:hAnsiTheme="minorHAnsi" w:cstheme="minorHAnsi"/>
          <w:color w:val="231F20"/>
        </w:rPr>
        <w:t xml:space="preserve"> </w:t>
      </w:r>
    </w:p>
    <w:p w14:paraId="6F244937" w14:textId="722E694F" w:rsidR="00C55E35" w:rsidRPr="00C55E35" w:rsidRDefault="0034052E" w:rsidP="00C55E35">
      <w:pPr>
        <w:spacing w:line="480" w:lineRule="auto"/>
        <w:ind w:left="720" w:hanging="720"/>
        <w:contextualSpacing/>
        <w:rPr>
          <w:rFonts w:asciiTheme="minorHAnsi" w:hAnsiTheme="minorHAnsi" w:cstheme="minorHAnsi"/>
          <w:color w:val="231F20"/>
        </w:rPr>
      </w:pPr>
      <w:proofErr w:type="spellStart"/>
      <w:r w:rsidRPr="0034052E">
        <w:rPr>
          <w:rFonts w:asciiTheme="minorHAnsi" w:hAnsiTheme="minorHAnsi" w:cstheme="minorHAnsi"/>
          <w:color w:val="231F20"/>
        </w:rPr>
        <w:t>Ofcom</w:t>
      </w:r>
      <w:proofErr w:type="spellEnd"/>
      <w:r w:rsidRPr="0034052E">
        <w:rPr>
          <w:rFonts w:asciiTheme="minorHAnsi" w:hAnsiTheme="minorHAnsi" w:cstheme="minorHAnsi"/>
          <w:color w:val="231F20"/>
        </w:rPr>
        <w:t xml:space="preserve">. (2017). </w:t>
      </w:r>
      <w:r w:rsidRPr="0034052E">
        <w:rPr>
          <w:rFonts w:asciiTheme="minorHAnsi" w:hAnsiTheme="minorHAnsi" w:cstheme="minorHAnsi"/>
          <w:i/>
          <w:color w:val="231F20"/>
        </w:rPr>
        <w:t>The communications market report 2017</w:t>
      </w:r>
      <w:r w:rsidR="00DD3261">
        <w:rPr>
          <w:rFonts w:asciiTheme="minorHAnsi" w:hAnsiTheme="minorHAnsi" w:cstheme="minorHAnsi"/>
          <w:i/>
          <w:color w:val="231F20"/>
        </w:rPr>
        <w:t>—</w:t>
      </w:r>
      <w:r w:rsidR="00091F27">
        <w:rPr>
          <w:rFonts w:asciiTheme="minorHAnsi" w:hAnsiTheme="minorHAnsi" w:cstheme="minorHAnsi"/>
          <w:i/>
          <w:color w:val="231F20"/>
        </w:rPr>
        <w:t>United Kingdom</w:t>
      </w:r>
      <w:r w:rsidRPr="0034052E">
        <w:rPr>
          <w:rFonts w:asciiTheme="minorHAnsi" w:hAnsiTheme="minorHAnsi" w:cstheme="minorHAnsi"/>
          <w:color w:val="231F20"/>
        </w:rPr>
        <w:t xml:space="preserve">. </w:t>
      </w:r>
      <w:hyperlink r:id="rId61" w:history="1">
        <w:r w:rsidR="00091F27" w:rsidRPr="00584AEF">
          <w:rPr>
            <w:rStyle w:val="Hyperlink"/>
            <w:rFonts w:asciiTheme="minorHAnsi" w:hAnsiTheme="minorHAnsi" w:cstheme="minorHAnsi"/>
          </w:rPr>
          <w:t>https://www.ofcom.org.uk/__data/assets/pdf_file/0017/105074/cmr-2017-uk.pdf</w:t>
        </w:r>
      </w:hyperlink>
      <w:r w:rsidR="00091F27">
        <w:rPr>
          <w:rFonts w:asciiTheme="minorHAnsi" w:hAnsiTheme="minorHAnsi" w:cstheme="minorHAnsi"/>
          <w:color w:val="231F20"/>
        </w:rPr>
        <w:t xml:space="preserve"> </w:t>
      </w:r>
    </w:p>
    <w:p w14:paraId="31BDF4D8" w14:textId="242EF7DD" w:rsidR="0034052E" w:rsidRDefault="0034052E" w:rsidP="0034052E">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Office for National Statistics. (2017</w:t>
      </w:r>
      <w:r w:rsidR="00DD3261">
        <w:rPr>
          <w:rFonts w:asciiTheme="minorHAnsi" w:hAnsiTheme="minorHAnsi" w:cstheme="minorHAnsi"/>
          <w:color w:val="231F20"/>
        </w:rPr>
        <w:t>a</w:t>
      </w:r>
      <w:r w:rsidR="00C55E35">
        <w:rPr>
          <w:rFonts w:asciiTheme="minorHAnsi" w:hAnsiTheme="minorHAnsi" w:cstheme="minorHAnsi"/>
          <w:color w:val="231F20"/>
        </w:rPr>
        <w:t>, May 19</w:t>
      </w:r>
      <w:r w:rsidRPr="0034052E">
        <w:rPr>
          <w:rFonts w:asciiTheme="minorHAnsi" w:hAnsiTheme="minorHAnsi" w:cstheme="minorHAnsi"/>
          <w:color w:val="231F20"/>
        </w:rPr>
        <w:t xml:space="preserve">). </w:t>
      </w:r>
      <w:r w:rsidRPr="0034052E">
        <w:rPr>
          <w:rFonts w:asciiTheme="minorHAnsi" w:hAnsiTheme="minorHAnsi" w:cstheme="minorHAnsi"/>
          <w:i/>
          <w:color w:val="231F20"/>
        </w:rPr>
        <w:t>Internet users in the UK—Office</w:t>
      </w:r>
      <w:bookmarkStart w:id="27" w:name="_bookmark57"/>
      <w:bookmarkEnd w:id="27"/>
      <w:r w:rsidRPr="0034052E">
        <w:rPr>
          <w:rFonts w:asciiTheme="minorHAnsi" w:hAnsiTheme="minorHAnsi" w:cstheme="minorHAnsi"/>
          <w:i/>
          <w:color w:val="231F20"/>
        </w:rPr>
        <w:t xml:space="preserve"> </w:t>
      </w:r>
      <w:bookmarkStart w:id="28" w:name="_bookmark59"/>
      <w:bookmarkEnd w:id="28"/>
      <w:r w:rsidRPr="0034052E">
        <w:rPr>
          <w:rFonts w:asciiTheme="minorHAnsi" w:hAnsiTheme="minorHAnsi" w:cstheme="minorHAnsi"/>
          <w:i/>
          <w:color w:val="231F20"/>
        </w:rPr>
        <w:t>for National Statistics</w:t>
      </w:r>
      <w:r w:rsidRPr="0034052E">
        <w:rPr>
          <w:rFonts w:asciiTheme="minorHAnsi" w:hAnsiTheme="minorHAnsi" w:cstheme="minorHAnsi"/>
          <w:color w:val="231F20"/>
        </w:rPr>
        <w:t xml:space="preserve">. </w:t>
      </w:r>
      <w:hyperlink r:id="rId62" w:history="1">
        <w:r w:rsidR="00091F27" w:rsidRPr="00584AEF">
          <w:rPr>
            <w:rStyle w:val="Hyperlink"/>
            <w:rFonts w:asciiTheme="minorHAnsi" w:hAnsiTheme="minorHAnsi" w:cstheme="minorHAnsi"/>
          </w:rPr>
          <w:t>https://www.ons.gov.uk/businessindustryandtrade/itandinternetindustry/bulletins/internetusers/2017</w:t>
        </w:r>
      </w:hyperlink>
      <w:r w:rsidR="00091F27">
        <w:rPr>
          <w:rFonts w:asciiTheme="minorHAnsi" w:hAnsiTheme="minorHAnsi" w:cstheme="minorHAnsi"/>
          <w:color w:val="231F20"/>
        </w:rPr>
        <w:t xml:space="preserve"> </w:t>
      </w:r>
    </w:p>
    <w:p w14:paraId="3B5B30A1" w14:textId="28ECE589" w:rsidR="00DD3261" w:rsidRPr="0034052E" w:rsidRDefault="00DD3261"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lastRenderedPageBreak/>
        <w:t>Office for National Statistics. (2017</w:t>
      </w:r>
      <w:r>
        <w:rPr>
          <w:rFonts w:asciiTheme="minorHAnsi" w:hAnsiTheme="minorHAnsi" w:cstheme="minorHAnsi"/>
          <w:color w:val="231F20"/>
        </w:rPr>
        <w:t>b, August 3</w:t>
      </w:r>
      <w:r w:rsidRPr="0034052E">
        <w:rPr>
          <w:rFonts w:asciiTheme="minorHAnsi" w:hAnsiTheme="minorHAnsi" w:cstheme="minorHAnsi"/>
          <w:color w:val="231F20"/>
        </w:rPr>
        <w:t xml:space="preserve">). </w:t>
      </w:r>
      <w:r w:rsidRPr="0034052E">
        <w:rPr>
          <w:rFonts w:asciiTheme="minorHAnsi" w:hAnsiTheme="minorHAnsi" w:cstheme="minorHAnsi"/>
          <w:i/>
          <w:color w:val="231F20"/>
        </w:rPr>
        <w:t>Internet access—Households and individuals</w:t>
      </w:r>
      <w:r w:rsidRPr="0034052E">
        <w:rPr>
          <w:rFonts w:asciiTheme="minorHAnsi" w:hAnsiTheme="minorHAnsi" w:cstheme="minorHAnsi"/>
          <w:color w:val="231F20"/>
        </w:rPr>
        <w:t xml:space="preserve">. </w:t>
      </w:r>
      <w:hyperlink r:id="rId63" w:history="1">
        <w:r w:rsidRPr="00584AEF">
          <w:rPr>
            <w:rStyle w:val="Hyperlink"/>
            <w:rFonts w:asciiTheme="minorHAnsi" w:hAnsiTheme="minorHAnsi" w:cstheme="minorHAnsi"/>
          </w:rPr>
          <w:t>https://www.ons.gov.uk/peoplepopulationandcommunity/householdcharacteristics/homeinternetandsocialmediausage/bulletins/internetaccesshouseholdsandindividuals/2017</w:t>
        </w:r>
      </w:hyperlink>
    </w:p>
    <w:p w14:paraId="5F66CD05" w14:textId="65BAD222"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Oulasvirta</w:t>
      </w:r>
      <w:proofErr w:type="spellEnd"/>
      <w:r w:rsidRPr="0034052E">
        <w:rPr>
          <w:rFonts w:asciiTheme="minorHAnsi" w:hAnsiTheme="minorHAnsi" w:cstheme="minorHAnsi"/>
          <w:color w:val="231F20"/>
        </w:rPr>
        <w:t xml:space="preserve">, A., Rattenbury, T., Ma, L., &amp; Raita, E. (2012). Habits </w:t>
      </w:r>
      <w:bookmarkStart w:id="29" w:name="_bookmark60"/>
      <w:bookmarkEnd w:id="29"/>
      <w:r w:rsidRPr="0034052E">
        <w:rPr>
          <w:rFonts w:asciiTheme="minorHAnsi" w:hAnsiTheme="minorHAnsi" w:cstheme="minorHAnsi"/>
          <w:color w:val="231F20"/>
        </w:rPr>
        <w:t xml:space="preserve">make smartphone use more pervasive. </w:t>
      </w:r>
      <w:r w:rsidRPr="0034052E">
        <w:rPr>
          <w:rFonts w:asciiTheme="minorHAnsi" w:hAnsiTheme="minorHAnsi" w:cstheme="minorHAnsi"/>
          <w:i/>
          <w:color w:val="231F20"/>
        </w:rPr>
        <w:t>Personal and Ubiquitous Computing</w:t>
      </w:r>
      <w:r w:rsidRPr="000E5538">
        <w:rPr>
          <w:rFonts w:asciiTheme="minorHAnsi" w:hAnsiTheme="minorHAnsi" w:cstheme="minorHAnsi"/>
          <w:iCs/>
          <w:color w:val="231F20"/>
        </w:rPr>
        <w:t>,</w:t>
      </w:r>
      <w:bookmarkStart w:id="30" w:name="_bookmark61"/>
      <w:bookmarkEnd w:id="30"/>
      <w:r w:rsidRPr="000E5538">
        <w:rPr>
          <w:rFonts w:asciiTheme="minorHAnsi" w:hAnsiTheme="minorHAnsi" w:cstheme="minorHAnsi"/>
          <w:iCs/>
          <w:color w:val="231F20"/>
        </w:rPr>
        <w:t xml:space="preserve"> </w:t>
      </w:r>
      <w:r w:rsidRPr="0034052E">
        <w:rPr>
          <w:rFonts w:asciiTheme="minorHAnsi" w:hAnsiTheme="minorHAnsi" w:cstheme="minorHAnsi"/>
          <w:i/>
          <w:color w:val="231F20"/>
        </w:rPr>
        <w:t>16</w:t>
      </w:r>
      <w:r w:rsidRPr="000E5538">
        <w:rPr>
          <w:rFonts w:asciiTheme="minorHAnsi" w:hAnsiTheme="minorHAnsi" w:cstheme="minorHAnsi"/>
          <w:iCs/>
          <w:color w:val="231F20"/>
        </w:rPr>
        <w:t xml:space="preserve">, </w:t>
      </w:r>
      <w:r w:rsidRPr="0034052E">
        <w:rPr>
          <w:rFonts w:asciiTheme="minorHAnsi" w:hAnsiTheme="minorHAnsi" w:cstheme="minorHAnsi"/>
          <w:color w:val="231F20"/>
        </w:rPr>
        <w:t xml:space="preserve">105–114. </w:t>
      </w:r>
      <w:hyperlink r:id="rId64" w:history="1">
        <w:r w:rsidR="00091F27" w:rsidRPr="00584AEF">
          <w:rPr>
            <w:rStyle w:val="Hyperlink"/>
            <w:rFonts w:asciiTheme="minorHAnsi" w:hAnsiTheme="minorHAnsi" w:cstheme="minorHAnsi"/>
          </w:rPr>
          <w:t>https://doi.org/10.1007/s00779-011-0412-2</w:t>
        </w:r>
      </w:hyperlink>
      <w:r w:rsidR="00091F27">
        <w:rPr>
          <w:rFonts w:asciiTheme="minorHAnsi" w:hAnsiTheme="minorHAnsi" w:cstheme="minorHAnsi"/>
          <w:color w:val="231F20"/>
        </w:rPr>
        <w:t xml:space="preserve"> </w:t>
      </w:r>
    </w:p>
    <w:p w14:paraId="38127835" w14:textId="68D58732"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Park, K.-G., Han, S., &amp; Kaid, L. L. (2013). Does social networking </w:t>
      </w:r>
      <w:bookmarkStart w:id="31" w:name="_bookmark62"/>
      <w:bookmarkEnd w:id="31"/>
      <w:r w:rsidRPr="0034052E">
        <w:rPr>
          <w:rFonts w:asciiTheme="minorHAnsi" w:hAnsiTheme="minorHAnsi" w:cstheme="minorHAnsi"/>
          <w:color w:val="231F20"/>
        </w:rPr>
        <w:t xml:space="preserve">service usage mediate the association between smartphone usage and social capital? </w:t>
      </w:r>
      <w:r w:rsidRPr="0034052E">
        <w:rPr>
          <w:rFonts w:asciiTheme="minorHAnsi" w:hAnsiTheme="minorHAnsi" w:cstheme="minorHAnsi"/>
          <w:i/>
          <w:color w:val="231F20"/>
        </w:rPr>
        <w:t>New Media and Society</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15</w:t>
      </w:r>
      <w:r w:rsidR="00C55E35" w:rsidRPr="00780AF6">
        <w:rPr>
          <w:rFonts w:asciiTheme="minorHAnsi" w:hAnsiTheme="minorHAnsi" w:cstheme="minorHAnsi"/>
          <w:iCs/>
          <w:color w:val="231F20"/>
        </w:rPr>
        <w:t>(7)</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1077–1093. </w:t>
      </w:r>
      <w:hyperlink r:id="rId65" w:history="1">
        <w:r w:rsidR="00091F27" w:rsidRPr="00584AEF">
          <w:rPr>
            <w:rStyle w:val="Hyperlink"/>
            <w:rFonts w:asciiTheme="minorHAnsi" w:hAnsiTheme="minorHAnsi" w:cstheme="minorHAnsi"/>
          </w:rPr>
          <w:t>https://doi.org/10.1177/1461444812465927</w:t>
        </w:r>
      </w:hyperlink>
      <w:r w:rsidR="00091F27">
        <w:rPr>
          <w:rFonts w:asciiTheme="minorHAnsi" w:hAnsiTheme="minorHAnsi" w:cstheme="minorHAnsi"/>
          <w:color w:val="231F20"/>
        </w:rPr>
        <w:t xml:space="preserve"> </w:t>
      </w:r>
    </w:p>
    <w:p w14:paraId="379A57C8" w14:textId="7E77B05B" w:rsidR="0034052E" w:rsidRPr="0034052E" w:rsidRDefault="000E5538" w:rsidP="0034052E">
      <w:pPr>
        <w:spacing w:line="480" w:lineRule="auto"/>
        <w:ind w:left="720" w:hanging="720"/>
        <w:contextualSpacing/>
        <w:rPr>
          <w:rFonts w:asciiTheme="minorHAnsi" w:hAnsiTheme="minorHAnsi" w:cstheme="minorHAnsi"/>
        </w:rPr>
      </w:pPr>
      <w:r>
        <w:rPr>
          <w:rFonts w:asciiTheme="minorHAnsi" w:hAnsiTheme="minorHAnsi" w:cstheme="minorHAnsi"/>
          <w:color w:val="231F20"/>
        </w:rPr>
        <w:t>Pew</w:t>
      </w:r>
      <w:r w:rsidR="0034052E" w:rsidRPr="0034052E">
        <w:rPr>
          <w:rFonts w:asciiTheme="minorHAnsi" w:hAnsiTheme="minorHAnsi" w:cstheme="minorHAnsi"/>
          <w:color w:val="231F20"/>
        </w:rPr>
        <w:t xml:space="preserve"> Research Cent</w:t>
      </w:r>
      <w:r w:rsidR="00DD3261">
        <w:rPr>
          <w:rFonts w:asciiTheme="minorHAnsi" w:hAnsiTheme="minorHAnsi" w:cstheme="minorHAnsi"/>
          <w:color w:val="231F20"/>
        </w:rPr>
        <w:t>er</w:t>
      </w:r>
      <w:r w:rsidR="0034052E" w:rsidRPr="0034052E">
        <w:rPr>
          <w:rFonts w:asciiTheme="minorHAnsi" w:hAnsiTheme="minorHAnsi" w:cstheme="minorHAnsi"/>
          <w:color w:val="231F20"/>
        </w:rPr>
        <w:t>. (</w:t>
      </w:r>
      <w:r w:rsidR="00C55E35">
        <w:rPr>
          <w:rFonts w:asciiTheme="minorHAnsi" w:hAnsiTheme="minorHAnsi" w:cstheme="minorHAnsi"/>
          <w:color w:val="231F20"/>
        </w:rPr>
        <w:t>2019, June 12</w:t>
      </w:r>
      <w:r w:rsidR="0034052E" w:rsidRPr="0034052E">
        <w:rPr>
          <w:rFonts w:asciiTheme="minorHAnsi" w:hAnsiTheme="minorHAnsi" w:cstheme="minorHAnsi"/>
          <w:color w:val="231F20"/>
        </w:rPr>
        <w:t xml:space="preserve">). </w:t>
      </w:r>
      <w:r w:rsidR="00DD3261" w:rsidRPr="00DD3261">
        <w:rPr>
          <w:rFonts w:asciiTheme="minorHAnsi" w:hAnsiTheme="minorHAnsi" w:cstheme="minorHAnsi"/>
          <w:i/>
          <w:iCs/>
          <w:color w:val="231F20"/>
        </w:rPr>
        <w:t>Mobile</w:t>
      </w:r>
      <w:r w:rsidR="00DD3261">
        <w:rPr>
          <w:rFonts w:asciiTheme="minorHAnsi" w:hAnsiTheme="minorHAnsi" w:cstheme="minorHAnsi"/>
          <w:color w:val="231F20"/>
        </w:rPr>
        <w:t xml:space="preserve"> </w:t>
      </w:r>
      <w:r w:rsidR="00DD3261">
        <w:rPr>
          <w:rFonts w:asciiTheme="minorHAnsi" w:hAnsiTheme="minorHAnsi" w:cstheme="minorHAnsi"/>
          <w:i/>
          <w:color w:val="231F20"/>
        </w:rPr>
        <w:t>f</w:t>
      </w:r>
      <w:r w:rsidR="0034052E" w:rsidRPr="0034052E">
        <w:rPr>
          <w:rFonts w:asciiTheme="minorHAnsi" w:hAnsiTheme="minorHAnsi" w:cstheme="minorHAnsi"/>
          <w:i/>
          <w:color w:val="231F20"/>
        </w:rPr>
        <w:t>act sheet</w:t>
      </w:r>
      <w:r w:rsidR="0034052E" w:rsidRPr="0034052E">
        <w:rPr>
          <w:rFonts w:asciiTheme="minorHAnsi" w:hAnsiTheme="minorHAnsi" w:cstheme="minorHAnsi"/>
          <w:color w:val="231F20"/>
        </w:rPr>
        <w:t xml:space="preserve">. </w:t>
      </w:r>
      <w:hyperlink r:id="rId66">
        <w:r w:rsidR="00C55E35" w:rsidRPr="00C55E35">
          <w:rPr>
            <w:rStyle w:val="Hyperlink"/>
            <w:rFonts w:asciiTheme="minorHAnsi" w:hAnsiTheme="minorHAnsi" w:cstheme="minorHAnsi"/>
          </w:rPr>
          <w:t>http://</w:t>
        </w:r>
      </w:hyperlink>
      <w:bookmarkStart w:id="32" w:name="_bookmark65"/>
      <w:bookmarkEnd w:id="32"/>
      <w:r w:rsidR="00C55E35" w:rsidRPr="00C55E35">
        <w:rPr>
          <w:rFonts w:asciiTheme="minorHAnsi" w:hAnsiTheme="minorHAnsi" w:cstheme="minorHAnsi"/>
          <w:color w:val="231F20"/>
        </w:rPr>
        <w:fldChar w:fldCharType="begin"/>
      </w:r>
      <w:r w:rsidR="00C55E35" w:rsidRPr="00C55E35">
        <w:rPr>
          <w:rFonts w:asciiTheme="minorHAnsi" w:hAnsiTheme="minorHAnsi" w:cstheme="minorHAnsi"/>
          <w:color w:val="231F20"/>
        </w:rPr>
        <w:instrText xml:space="preserve"> HYPERLINK "http://www.pewinternet.org/fact-sheet/mobile/" </w:instrText>
      </w:r>
      <w:r w:rsidR="00C55E35" w:rsidRPr="00C55E35">
        <w:rPr>
          <w:rFonts w:asciiTheme="minorHAnsi" w:hAnsiTheme="minorHAnsi" w:cstheme="minorHAnsi"/>
          <w:color w:val="231F20"/>
        </w:rPr>
      </w:r>
      <w:r w:rsidR="00C55E35" w:rsidRPr="00C55E35">
        <w:rPr>
          <w:rFonts w:asciiTheme="minorHAnsi" w:hAnsiTheme="minorHAnsi" w:cstheme="minorHAnsi"/>
          <w:color w:val="231F20"/>
        </w:rPr>
        <w:fldChar w:fldCharType="separate"/>
      </w:r>
      <w:r w:rsidR="00C55E35" w:rsidRPr="00C55E35">
        <w:rPr>
          <w:rStyle w:val="Hyperlink"/>
          <w:rFonts w:asciiTheme="minorHAnsi" w:hAnsiTheme="minorHAnsi" w:cstheme="minorHAnsi"/>
        </w:rPr>
        <w:t>www.pewinternet.org/fact-sheet/mobile/</w:t>
      </w:r>
      <w:r w:rsidR="00C55E35" w:rsidRPr="00C55E35">
        <w:rPr>
          <w:rFonts w:asciiTheme="minorHAnsi" w:hAnsiTheme="minorHAnsi" w:cstheme="minorHAnsi"/>
          <w:color w:val="231F20"/>
        </w:rPr>
        <w:fldChar w:fldCharType="end"/>
      </w:r>
    </w:p>
    <w:p w14:paraId="54949D3A" w14:textId="030D6F6D"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Pivetta, E., Harkin, L., </w:t>
      </w:r>
      <w:proofErr w:type="spellStart"/>
      <w:r w:rsidRPr="0034052E">
        <w:rPr>
          <w:rFonts w:asciiTheme="minorHAnsi" w:hAnsiTheme="minorHAnsi" w:cstheme="minorHAnsi"/>
          <w:color w:val="231F20"/>
        </w:rPr>
        <w:t>Billieux</w:t>
      </w:r>
      <w:proofErr w:type="spellEnd"/>
      <w:r w:rsidRPr="0034052E">
        <w:rPr>
          <w:rFonts w:asciiTheme="minorHAnsi" w:hAnsiTheme="minorHAnsi" w:cstheme="minorHAnsi"/>
          <w:color w:val="231F20"/>
        </w:rPr>
        <w:t xml:space="preserve">, J., </w:t>
      </w:r>
      <w:proofErr w:type="spellStart"/>
      <w:r w:rsidRPr="0034052E">
        <w:rPr>
          <w:rFonts w:asciiTheme="minorHAnsi" w:hAnsiTheme="minorHAnsi" w:cstheme="minorHAnsi"/>
          <w:color w:val="231F20"/>
        </w:rPr>
        <w:t>Kanjo</w:t>
      </w:r>
      <w:proofErr w:type="spellEnd"/>
      <w:r w:rsidRPr="0034052E">
        <w:rPr>
          <w:rFonts w:asciiTheme="minorHAnsi" w:hAnsiTheme="minorHAnsi" w:cstheme="minorHAnsi"/>
          <w:color w:val="231F20"/>
        </w:rPr>
        <w:t>, E., &amp; Kuss, D. J. (2019). Problematic smartphone use: An empirically validated model.</w:t>
      </w:r>
      <w:bookmarkStart w:id="33" w:name="_bookmark66"/>
      <w:bookmarkEnd w:id="33"/>
      <w:r w:rsidRPr="0034052E">
        <w:rPr>
          <w:rFonts w:asciiTheme="minorHAnsi" w:hAnsiTheme="minorHAnsi" w:cstheme="minorHAnsi"/>
          <w:color w:val="231F20"/>
        </w:rPr>
        <w:t xml:space="preserve"> </w:t>
      </w:r>
      <w:r w:rsidRPr="0034052E">
        <w:rPr>
          <w:rFonts w:asciiTheme="minorHAnsi" w:hAnsiTheme="minorHAnsi" w:cstheme="minorHAnsi"/>
          <w:i/>
          <w:color w:val="231F20"/>
        </w:rPr>
        <w:t>Computers in Human Behavior</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100</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105–117. </w:t>
      </w:r>
      <w:hyperlink r:id="rId67" w:history="1">
        <w:r w:rsidR="00091F27" w:rsidRPr="00584AEF">
          <w:rPr>
            <w:rStyle w:val="Hyperlink"/>
            <w:rFonts w:asciiTheme="minorHAnsi" w:hAnsiTheme="minorHAnsi" w:cstheme="minorHAnsi"/>
          </w:rPr>
          <w:t>https://doi.org/10.1016/j.chb.2019.06.013</w:t>
        </w:r>
      </w:hyperlink>
      <w:r w:rsidR="00091F27">
        <w:rPr>
          <w:rFonts w:asciiTheme="minorHAnsi" w:hAnsiTheme="minorHAnsi" w:cstheme="minorHAnsi"/>
          <w:color w:val="231F20"/>
        </w:rPr>
        <w:t xml:space="preserve"> </w:t>
      </w:r>
    </w:p>
    <w:p w14:paraId="64609C73" w14:textId="4E2D8913"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Przybylski, A. K., Murayama, K., DeHaan, C. R., &amp; Gladwell, V. (2013). Motivational, emotional, and behavioral correlates of fear of </w:t>
      </w:r>
      <w:bookmarkStart w:id="34" w:name="_bookmark68"/>
      <w:bookmarkEnd w:id="34"/>
      <w:r w:rsidRPr="0034052E">
        <w:rPr>
          <w:rFonts w:asciiTheme="minorHAnsi" w:hAnsiTheme="minorHAnsi" w:cstheme="minorHAnsi"/>
          <w:color w:val="231F20"/>
        </w:rPr>
        <w:t xml:space="preserve">missing out. </w:t>
      </w:r>
      <w:r w:rsidRPr="0034052E">
        <w:rPr>
          <w:rFonts w:asciiTheme="minorHAnsi" w:hAnsiTheme="minorHAnsi" w:cstheme="minorHAnsi"/>
          <w:i/>
          <w:color w:val="231F20"/>
        </w:rPr>
        <w:t>Computers in Human Behavior</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29</w:t>
      </w:r>
      <w:r w:rsidR="00C55E35" w:rsidRPr="00780AF6">
        <w:rPr>
          <w:rFonts w:asciiTheme="minorHAnsi" w:hAnsiTheme="minorHAnsi" w:cstheme="minorHAnsi"/>
          <w:iCs/>
          <w:color w:val="231F20"/>
        </w:rPr>
        <w:t>(4)</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1841–1848. </w:t>
      </w:r>
      <w:hyperlink r:id="rId68" w:history="1">
        <w:r w:rsidR="00091F27" w:rsidRPr="00584AEF">
          <w:rPr>
            <w:rStyle w:val="Hyperlink"/>
            <w:rFonts w:asciiTheme="minorHAnsi" w:hAnsiTheme="minorHAnsi" w:cstheme="minorHAnsi"/>
          </w:rPr>
          <w:t>https://doi.org/10.1016/j.chb.2013.02.014</w:t>
        </w:r>
      </w:hyperlink>
      <w:r w:rsidR="00091F27">
        <w:rPr>
          <w:rFonts w:asciiTheme="minorHAnsi" w:hAnsiTheme="minorHAnsi" w:cstheme="minorHAnsi"/>
          <w:color w:val="231F20"/>
        </w:rPr>
        <w:t xml:space="preserve"> </w:t>
      </w:r>
    </w:p>
    <w:p w14:paraId="0CA4DE45" w14:textId="55972634"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Przybylski, A. K., Weinstein, N., Murayama, K., Lynch, M. F., &amp; Ryan, R. M. (2012). The ideal self at play: The appeal of video games that let you be all you can be. </w:t>
      </w:r>
      <w:r w:rsidRPr="0034052E">
        <w:rPr>
          <w:rFonts w:asciiTheme="minorHAnsi" w:hAnsiTheme="minorHAnsi" w:cstheme="minorHAnsi"/>
          <w:i/>
          <w:color w:val="231F20"/>
        </w:rPr>
        <w:t>Psychological Science</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23</w:t>
      </w:r>
      <w:r w:rsidR="00C55E35" w:rsidRPr="00780AF6">
        <w:rPr>
          <w:rFonts w:asciiTheme="minorHAnsi" w:hAnsiTheme="minorHAnsi" w:cstheme="minorHAnsi"/>
          <w:iCs/>
          <w:color w:val="231F20"/>
        </w:rPr>
        <w:t>(1)</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69–76. </w:t>
      </w:r>
      <w:hyperlink r:id="rId69" w:history="1">
        <w:r w:rsidR="00091F27" w:rsidRPr="00584AEF">
          <w:rPr>
            <w:rStyle w:val="Hyperlink"/>
            <w:rFonts w:asciiTheme="minorHAnsi" w:hAnsiTheme="minorHAnsi" w:cstheme="minorHAnsi"/>
          </w:rPr>
          <w:t>https://doi.org/10.1177/0956797611418676</w:t>
        </w:r>
      </w:hyperlink>
      <w:r w:rsidR="00091F27">
        <w:rPr>
          <w:rFonts w:asciiTheme="minorHAnsi" w:hAnsiTheme="minorHAnsi" w:cstheme="minorHAnsi"/>
          <w:color w:val="231F20"/>
        </w:rPr>
        <w:t xml:space="preserve"> </w:t>
      </w:r>
    </w:p>
    <w:p w14:paraId="26518ACA" w14:textId="025CEB2A"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Purcell, R., </w:t>
      </w:r>
      <w:proofErr w:type="spellStart"/>
      <w:r w:rsidRPr="0034052E">
        <w:rPr>
          <w:rFonts w:asciiTheme="minorHAnsi" w:hAnsiTheme="minorHAnsi" w:cstheme="minorHAnsi"/>
          <w:color w:val="231F20"/>
        </w:rPr>
        <w:t>Pathé</w:t>
      </w:r>
      <w:proofErr w:type="spellEnd"/>
      <w:r w:rsidRPr="0034052E">
        <w:rPr>
          <w:rFonts w:asciiTheme="minorHAnsi" w:hAnsiTheme="minorHAnsi" w:cstheme="minorHAnsi"/>
          <w:color w:val="231F20"/>
        </w:rPr>
        <w:t xml:space="preserve">, M., &amp; Mullen, P. E. (2001). A study of women </w:t>
      </w:r>
      <w:bookmarkStart w:id="35" w:name="_bookmark71"/>
      <w:bookmarkEnd w:id="35"/>
      <w:r w:rsidRPr="0034052E">
        <w:rPr>
          <w:rFonts w:asciiTheme="minorHAnsi" w:hAnsiTheme="minorHAnsi" w:cstheme="minorHAnsi"/>
          <w:color w:val="231F20"/>
        </w:rPr>
        <w:t xml:space="preserve">who stalk. </w:t>
      </w:r>
      <w:r w:rsidRPr="0034052E">
        <w:rPr>
          <w:rFonts w:asciiTheme="minorHAnsi" w:hAnsiTheme="minorHAnsi" w:cstheme="minorHAnsi"/>
          <w:i/>
          <w:color w:val="231F20"/>
        </w:rPr>
        <w:t>The American Journal of Psychiatry</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158</w:t>
      </w:r>
      <w:r w:rsidR="00C55E35" w:rsidRPr="00780AF6">
        <w:rPr>
          <w:rFonts w:asciiTheme="minorHAnsi" w:hAnsiTheme="minorHAnsi" w:cstheme="minorHAnsi"/>
          <w:iCs/>
          <w:color w:val="231F20"/>
        </w:rPr>
        <w:t>(12)</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2056–2060. </w:t>
      </w:r>
      <w:hyperlink r:id="rId70" w:history="1">
        <w:r w:rsidR="00091F27" w:rsidRPr="00584AEF">
          <w:rPr>
            <w:rStyle w:val="Hyperlink"/>
            <w:rFonts w:asciiTheme="minorHAnsi" w:hAnsiTheme="minorHAnsi" w:cstheme="minorHAnsi"/>
          </w:rPr>
          <w:t>https://doi.org/10.1176/appi.ajp.158.12.2056</w:t>
        </w:r>
      </w:hyperlink>
      <w:r w:rsidR="00091F27">
        <w:rPr>
          <w:rFonts w:asciiTheme="minorHAnsi" w:hAnsiTheme="minorHAnsi" w:cstheme="minorHAnsi"/>
          <w:color w:val="231F20"/>
        </w:rPr>
        <w:t xml:space="preserve"> </w:t>
      </w:r>
    </w:p>
    <w:p w14:paraId="1BC1DE18" w14:textId="64A7DA6E" w:rsidR="000E5538" w:rsidRPr="000E5538" w:rsidRDefault="0034052E" w:rsidP="000E5538">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 xml:space="preserve">Purcell, R., </w:t>
      </w:r>
      <w:proofErr w:type="spellStart"/>
      <w:r w:rsidRPr="0034052E">
        <w:rPr>
          <w:rFonts w:asciiTheme="minorHAnsi" w:hAnsiTheme="minorHAnsi" w:cstheme="minorHAnsi"/>
          <w:color w:val="231F20"/>
        </w:rPr>
        <w:t>Pathé</w:t>
      </w:r>
      <w:proofErr w:type="spellEnd"/>
      <w:r w:rsidRPr="0034052E">
        <w:rPr>
          <w:rFonts w:asciiTheme="minorHAnsi" w:hAnsiTheme="minorHAnsi" w:cstheme="minorHAnsi"/>
          <w:color w:val="231F20"/>
        </w:rPr>
        <w:t xml:space="preserve">, M., &amp; Mullen, P. E. (2010). Gender differences in stalking </w:t>
      </w:r>
      <w:proofErr w:type="spellStart"/>
      <w:r w:rsidRPr="0034052E">
        <w:rPr>
          <w:rFonts w:asciiTheme="minorHAnsi" w:hAnsiTheme="minorHAnsi" w:cstheme="minorHAnsi"/>
          <w:color w:val="231F20"/>
        </w:rPr>
        <w:t>behaviour</w:t>
      </w:r>
      <w:proofErr w:type="spellEnd"/>
      <w:r w:rsidRPr="0034052E">
        <w:rPr>
          <w:rFonts w:asciiTheme="minorHAnsi" w:hAnsiTheme="minorHAnsi" w:cstheme="minorHAnsi"/>
          <w:color w:val="231F20"/>
        </w:rPr>
        <w:t xml:space="preserve"> among juveniles. </w:t>
      </w:r>
      <w:r w:rsidRPr="0034052E">
        <w:rPr>
          <w:rFonts w:asciiTheme="minorHAnsi" w:hAnsiTheme="minorHAnsi" w:cstheme="minorHAnsi"/>
          <w:i/>
          <w:color w:val="231F20"/>
        </w:rPr>
        <w:t>Journal of Forensic Psychiatry and Psychology</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21</w:t>
      </w:r>
      <w:r w:rsidR="00C55E35" w:rsidRPr="00780AF6">
        <w:rPr>
          <w:rFonts w:asciiTheme="minorHAnsi" w:hAnsiTheme="minorHAnsi" w:cstheme="minorHAnsi"/>
          <w:iCs/>
          <w:color w:val="231F20"/>
        </w:rPr>
        <w:t>(4)</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555–568. </w:t>
      </w:r>
      <w:hyperlink r:id="rId71" w:history="1">
        <w:r w:rsidR="00091F27" w:rsidRPr="00584AEF">
          <w:rPr>
            <w:rStyle w:val="Hyperlink"/>
            <w:rFonts w:asciiTheme="minorHAnsi" w:hAnsiTheme="minorHAnsi" w:cstheme="minorHAnsi"/>
          </w:rPr>
          <w:t>https://doi.org/10.1080/14789940903572035</w:t>
        </w:r>
      </w:hyperlink>
      <w:r w:rsidR="00091F27">
        <w:rPr>
          <w:rFonts w:asciiTheme="minorHAnsi" w:hAnsiTheme="minorHAnsi" w:cstheme="minorHAnsi"/>
          <w:color w:val="231F20"/>
        </w:rPr>
        <w:t xml:space="preserve"> </w:t>
      </w:r>
    </w:p>
    <w:p w14:paraId="3504BF86" w14:textId="64F82A0B" w:rsidR="000E5538" w:rsidRPr="000E5538" w:rsidRDefault="0034052E" w:rsidP="000E5538">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lastRenderedPageBreak/>
        <w:t>Reinke, K., &amp; Chamorro-</w:t>
      </w:r>
      <w:proofErr w:type="spellStart"/>
      <w:r w:rsidRPr="0034052E">
        <w:rPr>
          <w:rFonts w:asciiTheme="minorHAnsi" w:hAnsiTheme="minorHAnsi" w:cstheme="minorHAnsi"/>
          <w:color w:val="231F20"/>
        </w:rPr>
        <w:t>Premuzic</w:t>
      </w:r>
      <w:proofErr w:type="spellEnd"/>
      <w:r w:rsidRPr="0034052E">
        <w:rPr>
          <w:rFonts w:asciiTheme="minorHAnsi" w:hAnsiTheme="minorHAnsi" w:cstheme="minorHAnsi"/>
          <w:color w:val="231F20"/>
        </w:rPr>
        <w:t xml:space="preserve">, T. (2014). When email use gets out of control: Understanding the relationship between personality and email overload and their impact on burnout and work engagement. </w:t>
      </w:r>
      <w:r w:rsidRPr="0034052E">
        <w:rPr>
          <w:rFonts w:asciiTheme="minorHAnsi" w:hAnsiTheme="minorHAnsi" w:cstheme="minorHAnsi"/>
          <w:i/>
          <w:color w:val="231F20"/>
        </w:rPr>
        <w:t>Computers in Human Behavior</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36</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502–509. </w:t>
      </w:r>
      <w:hyperlink r:id="rId72" w:history="1">
        <w:r w:rsidR="00091F27" w:rsidRPr="00584AEF">
          <w:rPr>
            <w:rStyle w:val="Hyperlink"/>
            <w:rFonts w:asciiTheme="minorHAnsi" w:hAnsiTheme="minorHAnsi" w:cstheme="minorHAnsi"/>
          </w:rPr>
          <w:t>https://doi.org/10.1016/j.chb.2014.03.075</w:t>
        </w:r>
      </w:hyperlink>
      <w:r w:rsidR="00091F27">
        <w:rPr>
          <w:rFonts w:asciiTheme="minorHAnsi" w:hAnsiTheme="minorHAnsi" w:cstheme="minorHAnsi"/>
          <w:color w:val="231F20"/>
        </w:rPr>
        <w:t xml:space="preserve"> </w:t>
      </w:r>
    </w:p>
    <w:p w14:paraId="234552E9" w14:textId="40371A66" w:rsidR="0034052E" w:rsidRPr="0034052E" w:rsidRDefault="0034052E" w:rsidP="0034052E">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 xml:space="preserve">Simoncic, T. E., Kuhlman, K. R., Vargas, I., Houchins, S., &amp; Lopez-Duran, N. L. (2014). Facebook use and depressive symptomatology: Investigating the role of neuroticism and extraversion in youth. </w:t>
      </w:r>
      <w:r w:rsidRPr="0034052E">
        <w:rPr>
          <w:rFonts w:asciiTheme="minorHAnsi" w:hAnsiTheme="minorHAnsi" w:cstheme="minorHAnsi"/>
          <w:i/>
          <w:color w:val="231F20"/>
        </w:rPr>
        <w:t>Computers in Human Behavior</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40</w:t>
      </w:r>
      <w:r w:rsidRPr="00780AF6">
        <w:rPr>
          <w:rFonts w:asciiTheme="minorHAnsi" w:hAnsiTheme="minorHAnsi" w:cstheme="minorHAnsi"/>
          <w:iCs/>
          <w:color w:val="231F20"/>
        </w:rPr>
        <w:t xml:space="preserve">, </w:t>
      </w:r>
      <w:r w:rsidRPr="0034052E">
        <w:rPr>
          <w:rFonts w:asciiTheme="minorHAnsi" w:hAnsiTheme="minorHAnsi" w:cstheme="minorHAnsi"/>
          <w:color w:val="231F20"/>
        </w:rPr>
        <w:t xml:space="preserve">1–5. </w:t>
      </w:r>
      <w:hyperlink r:id="rId73" w:history="1">
        <w:r w:rsidR="00091F27" w:rsidRPr="00584AEF">
          <w:rPr>
            <w:rStyle w:val="Hyperlink"/>
            <w:rFonts w:asciiTheme="minorHAnsi" w:hAnsiTheme="minorHAnsi" w:cstheme="minorHAnsi"/>
          </w:rPr>
          <w:t>https://doi.org/10.1016/j.chb.2014.07.039</w:t>
        </w:r>
      </w:hyperlink>
      <w:r w:rsidR="00091F27">
        <w:rPr>
          <w:rFonts w:asciiTheme="minorHAnsi" w:hAnsiTheme="minorHAnsi" w:cstheme="minorHAnsi"/>
          <w:color w:val="231F20"/>
        </w:rPr>
        <w:t xml:space="preserve"> </w:t>
      </w:r>
    </w:p>
    <w:p w14:paraId="02A14B57" w14:textId="2CFF6077" w:rsidR="0034052E" w:rsidRPr="0034052E" w:rsidRDefault="0034052E" w:rsidP="0034052E">
      <w:pPr>
        <w:spacing w:line="480" w:lineRule="auto"/>
        <w:ind w:left="720" w:hanging="720"/>
        <w:contextualSpacing/>
        <w:rPr>
          <w:rFonts w:asciiTheme="minorHAnsi" w:hAnsiTheme="minorHAnsi" w:cstheme="minorHAnsi"/>
        </w:rPr>
      </w:pPr>
      <w:proofErr w:type="spellStart"/>
      <w:r w:rsidRPr="0034052E">
        <w:rPr>
          <w:rFonts w:asciiTheme="minorHAnsi" w:hAnsiTheme="minorHAnsi" w:cstheme="minorHAnsi"/>
          <w:color w:val="231F20"/>
        </w:rPr>
        <w:t>StatCounter</w:t>
      </w:r>
      <w:proofErr w:type="spellEnd"/>
      <w:r w:rsidR="000E5538">
        <w:rPr>
          <w:rFonts w:asciiTheme="minorHAnsi" w:hAnsiTheme="minorHAnsi" w:cstheme="minorHAnsi"/>
          <w:color w:val="231F20"/>
        </w:rPr>
        <w:t xml:space="preserve"> </w:t>
      </w:r>
      <w:r w:rsidR="000E5538" w:rsidRPr="000E5538">
        <w:rPr>
          <w:rFonts w:asciiTheme="minorHAnsi" w:hAnsiTheme="minorHAnsi" w:cstheme="minorHAnsi"/>
          <w:color w:val="231F20"/>
        </w:rPr>
        <w:t>Global Stats</w:t>
      </w:r>
      <w:r w:rsidRPr="0034052E">
        <w:rPr>
          <w:rFonts w:asciiTheme="minorHAnsi" w:hAnsiTheme="minorHAnsi" w:cstheme="minorHAnsi"/>
          <w:color w:val="231F20"/>
        </w:rPr>
        <w:t>. (2016</w:t>
      </w:r>
      <w:r w:rsidR="000E5538">
        <w:rPr>
          <w:rFonts w:asciiTheme="minorHAnsi" w:hAnsiTheme="minorHAnsi" w:cstheme="minorHAnsi"/>
          <w:color w:val="231F20"/>
        </w:rPr>
        <w:t>, November 1</w:t>
      </w:r>
      <w:r w:rsidRPr="0034052E">
        <w:rPr>
          <w:rFonts w:asciiTheme="minorHAnsi" w:hAnsiTheme="minorHAnsi" w:cstheme="minorHAnsi"/>
          <w:color w:val="231F20"/>
        </w:rPr>
        <w:t xml:space="preserve">). </w:t>
      </w:r>
      <w:r w:rsidRPr="0034052E">
        <w:rPr>
          <w:rFonts w:asciiTheme="minorHAnsi" w:hAnsiTheme="minorHAnsi" w:cstheme="minorHAnsi"/>
          <w:i/>
          <w:color w:val="231F20"/>
        </w:rPr>
        <w:t>Mobile and tablet internet usage exceeds desktop for first time worldwide</w:t>
      </w:r>
      <w:r w:rsidR="00DD3261">
        <w:rPr>
          <w:rFonts w:asciiTheme="minorHAnsi" w:hAnsiTheme="minorHAnsi" w:cstheme="minorHAnsi"/>
          <w:i/>
          <w:color w:val="231F20"/>
        </w:rPr>
        <w:t xml:space="preserve"> </w:t>
      </w:r>
      <w:r w:rsidR="00DD3261">
        <w:rPr>
          <w:rFonts w:asciiTheme="minorHAnsi" w:hAnsiTheme="minorHAnsi" w:cstheme="minorHAnsi"/>
          <w:iCs/>
          <w:color w:val="231F20"/>
        </w:rPr>
        <w:t>[Press release]</w:t>
      </w:r>
      <w:r w:rsidRPr="00DD3261">
        <w:rPr>
          <w:rFonts w:asciiTheme="minorHAnsi" w:hAnsiTheme="minorHAnsi" w:cstheme="minorHAnsi"/>
          <w:iCs/>
          <w:color w:val="231F20"/>
        </w:rPr>
        <w:t>.</w:t>
      </w:r>
      <w:r w:rsidRPr="0034052E">
        <w:rPr>
          <w:rFonts w:asciiTheme="minorHAnsi" w:hAnsiTheme="minorHAnsi" w:cstheme="minorHAnsi"/>
          <w:color w:val="231F20"/>
        </w:rPr>
        <w:t xml:space="preserve"> </w:t>
      </w:r>
      <w:hyperlink r:id="rId74" w:history="1">
        <w:r w:rsidR="00091F27" w:rsidRPr="00584AEF">
          <w:rPr>
            <w:rStyle w:val="Hyperlink"/>
            <w:rFonts w:asciiTheme="minorHAnsi" w:hAnsiTheme="minorHAnsi" w:cstheme="minorHAnsi"/>
          </w:rPr>
          <w:t>http://gs.statcounter.com/press/mobile-and-tablet-internet-usage-exceeds-desktop-for-first-time-worldwide</w:t>
        </w:r>
      </w:hyperlink>
      <w:r w:rsidR="00091F27">
        <w:rPr>
          <w:rFonts w:asciiTheme="minorHAnsi" w:hAnsiTheme="minorHAnsi" w:cstheme="minorHAnsi"/>
          <w:color w:val="231F20"/>
        </w:rPr>
        <w:t xml:space="preserve"> </w:t>
      </w:r>
    </w:p>
    <w:p w14:paraId="00D40500" w14:textId="25A9A7BE"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Turkle, S. (2017). </w:t>
      </w:r>
      <w:r w:rsidRPr="0034052E">
        <w:rPr>
          <w:rFonts w:asciiTheme="minorHAnsi" w:hAnsiTheme="minorHAnsi" w:cstheme="minorHAnsi"/>
          <w:i/>
          <w:color w:val="231F20"/>
        </w:rPr>
        <w:t>Alone together: Why we expect more from technology and less from each other</w:t>
      </w:r>
      <w:r w:rsidR="00472E86">
        <w:rPr>
          <w:rFonts w:asciiTheme="minorHAnsi" w:hAnsiTheme="minorHAnsi" w:cstheme="minorHAnsi"/>
          <w:i/>
          <w:color w:val="231F20"/>
        </w:rPr>
        <w:t xml:space="preserve"> </w:t>
      </w:r>
      <w:r w:rsidR="00472E86" w:rsidRPr="00472E86">
        <w:rPr>
          <w:rFonts w:asciiTheme="minorHAnsi" w:hAnsiTheme="minorHAnsi" w:cstheme="minorHAnsi"/>
          <w:iCs/>
          <w:color w:val="231F20"/>
        </w:rPr>
        <w:t>(Rev. &amp; expanded ed.)</w:t>
      </w:r>
      <w:r w:rsidRPr="00472E86">
        <w:rPr>
          <w:rFonts w:asciiTheme="minorHAnsi" w:hAnsiTheme="minorHAnsi" w:cstheme="minorHAnsi"/>
          <w:iCs/>
          <w:color w:val="231F20"/>
        </w:rPr>
        <w:t>.</w:t>
      </w:r>
      <w:r w:rsidRPr="0034052E">
        <w:rPr>
          <w:rFonts w:asciiTheme="minorHAnsi" w:hAnsiTheme="minorHAnsi" w:cstheme="minorHAnsi"/>
          <w:color w:val="231F20"/>
        </w:rPr>
        <w:t xml:space="preserve"> </w:t>
      </w:r>
      <w:r w:rsidR="00472E86">
        <w:rPr>
          <w:rFonts w:asciiTheme="minorHAnsi" w:hAnsiTheme="minorHAnsi" w:cstheme="minorHAnsi"/>
          <w:color w:val="231F20"/>
        </w:rPr>
        <w:t>Basic Books</w:t>
      </w:r>
      <w:r w:rsidRPr="0034052E">
        <w:rPr>
          <w:rFonts w:asciiTheme="minorHAnsi" w:hAnsiTheme="minorHAnsi" w:cstheme="minorHAnsi"/>
          <w:color w:val="231F20"/>
        </w:rPr>
        <w:t>.</w:t>
      </w:r>
    </w:p>
    <w:p w14:paraId="60D093E9" w14:textId="257DA22A"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Vahedi, Z., &amp; </w:t>
      </w:r>
      <w:proofErr w:type="spellStart"/>
      <w:r w:rsidRPr="0034052E">
        <w:rPr>
          <w:rFonts w:asciiTheme="minorHAnsi" w:hAnsiTheme="minorHAnsi" w:cstheme="minorHAnsi"/>
          <w:color w:val="231F20"/>
        </w:rPr>
        <w:t>Saiphoo</w:t>
      </w:r>
      <w:proofErr w:type="spellEnd"/>
      <w:r w:rsidRPr="0034052E">
        <w:rPr>
          <w:rFonts w:asciiTheme="minorHAnsi" w:hAnsiTheme="minorHAnsi" w:cstheme="minorHAnsi"/>
          <w:color w:val="231F20"/>
        </w:rPr>
        <w:t xml:space="preserve">, A. (2018). The association between smartphone use, stress, and anxiety: A meta-analytic review. </w:t>
      </w:r>
      <w:r w:rsidRPr="0034052E">
        <w:rPr>
          <w:rFonts w:asciiTheme="minorHAnsi" w:hAnsiTheme="minorHAnsi" w:cstheme="minorHAnsi"/>
          <w:i/>
          <w:color w:val="231F20"/>
        </w:rPr>
        <w:t>Stress and Health</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34</w:t>
      </w:r>
      <w:r w:rsidR="000E5538" w:rsidRPr="00780AF6">
        <w:rPr>
          <w:rFonts w:asciiTheme="minorHAnsi" w:hAnsiTheme="minorHAnsi" w:cstheme="minorHAnsi"/>
          <w:iCs/>
          <w:color w:val="231F20"/>
        </w:rPr>
        <w:t>(3)</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347–358. </w:t>
      </w:r>
      <w:hyperlink r:id="rId75" w:history="1">
        <w:r w:rsidR="00091F27" w:rsidRPr="00584AEF">
          <w:rPr>
            <w:rStyle w:val="Hyperlink"/>
            <w:rFonts w:asciiTheme="minorHAnsi" w:hAnsiTheme="minorHAnsi" w:cstheme="minorHAnsi"/>
          </w:rPr>
          <w:t>https://doi.org/10.1002/smi.2805</w:t>
        </w:r>
      </w:hyperlink>
      <w:r w:rsidR="00091F27">
        <w:rPr>
          <w:rFonts w:asciiTheme="minorHAnsi" w:hAnsiTheme="minorHAnsi" w:cstheme="minorHAnsi"/>
          <w:color w:val="231F20"/>
        </w:rPr>
        <w:t xml:space="preserve"> </w:t>
      </w:r>
    </w:p>
    <w:p w14:paraId="3CC74A59" w14:textId="69E2CF13"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Valkenburg, P. M., &amp; Peter, J. (2007). Online communication and adolescent well-being: Testing the stimulation versus the displacement hypothesis. </w:t>
      </w:r>
      <w:r w:rsidRPr="0034052E">
        <w:rPr>
          <w:rFonts w:asciiTheme="minorHAnsi" w:hAnsiTheme="minorHAnsi" w:cstheme="minorHAnsi"/>
          <w:i/>
          <w:color w:val="231F20"/>
        </w:rPr>
        <w:t>Journal of Computer-Mediated Communication</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12</w:t>
      </w:r>
      <w:r w:rsidR="000E5538" w:rsidRPr="00780AF6">
        <w:rPr>
          <w:rFonts w:asciiTheme="minorHAnsi" w:hAnsiTheme="minorHAnsi" w:cstheme="minorHAnsi"/>
          <w:iCs/>
          <w:color w:val="231F20"/>
        </w:rPr>
        <w:t>(4)</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1169–1182. </w:t>
      </w:r>
      <w:hyperlink r:id="rId76" w:history="1">
        <w:r w:rsidR="00091F27" w:rsidRPr="00584AEF">
          <w:rPr>
            <w:rStyle w:val="Hyperlink"/>
            <w:rFonts w:asciiTheme="minorHAnsi" w:hAnsiTheme="minorHAnsi" w:cstheme="minorHAnsi"/>
          </w:rPr>
          <w:t>https://doi.org/10.1111/j.1083-6101.2007.00368.x</w:t>
        </w:r>
      </w:hyperlink>
      <w:r w:rsidR="00091F27">
        <w:rPr>
          <w:rFonts w:asciiTheme="minorHAnsi" w:hAnsiTheme="minorHAnsi" w:cstheme="minorHAnsi"/>
          <w:color w:val="231F20"/>
        </w:rPr>
        <w:t xml:space="preserve"> </w:t>
      </w:r>
    </w:p>
    <w:p w14:paraId="477A12EE" w14:textId="7E4CFCD7" w:rsidR="000E5538" w:rsidRPr="000E5538" w:rsidRDefault="0034052E" w:rsidP="000E5538">
      <w:pPr>
        <w:spacing w:line="480" w:lineRule="auto"/>
        <w:ind w:left="720" w:hanging="720"/>
        <w:contextualSpacing/>
        <w:rPr>
          <w:rFonts w:asciiTheme="minorHAnsi" w:hAnsiTheme="minorHAnsi" w:cstheme="minorHAnsi"/>
          <w:color w:val="231F20"/>
        </w:rPr>
      </w:pPr>
      <w:r w:rsidRPr="0034052E">
        <w:rPr>
          <w:rFonts w:asciiTheme="minorHAnsi" w:hAnsiTheme="minorHAnsi" w:cstheme="minorHAnsi"/>
          <w:color w:val="231F20"/>
        </w:rPr>
        <w:t xml:space="preserve">Valkenburg, P. M., &amp; Peter, J. (2009). Social consequences of the </w:t>
      </w:r>
      <w:r w:rsidR="00DD3261">
        <w:rPr>
          <w:rFonts w:asciiTheme="minorHAnsi" w:hAnsiTheme="minorHAnsi" w:cstheme="minorHAnsi"/>
          <w:color w:val="231F20"/>
        </w:rPr>
        <w:t>i</w:t>
      </w:r>
      <w:r w:rsidRPr="0034052E">
        <w:rPr>
          <w:rFonts w:asciiTheme="minorHAnsi" w:hAnsiTheme="minorHAnsi" w:cstheme="minorHAnsi"/>
          <w:color w:val="231F20"/>
        </w:rPr>
        <w:t xml:space="preserve">nternet for adolescents: A decade of research. </w:t>
      </w:r>
      <w:r w:rsidRPr="0034052E">
        <w:rPr>
          <w:rFonts w:asciiTheme="minorHAnsi" w:hAnsiTheme="minorHAnsi" w:cstheme="minorHAnsi"/>
          <w:i/>
          <w:color w:val="231F20"/>
        </w:rPr>
        <w:t>Current Directions in Psychological Science</w:t>
      </w:r>
      <w:r w:rsidRPr="00780AF6">
        <w:rPr>
          <w:rFonts w:asciiTheme="minorHAnsi" w:hAnsiTheme="minorHAnsi" w:cstheme="minorHAnsi"/>
          <w:iCs/>
          <w:color w:val="231F20"/>
        </w:rPr>
        <w:t xml:space="preserve">, </w:t>
      </w:r>
      <w:r w:rsidRPr="0034052E">
        <w:rPr>
          <w:rFonts w:asciiTheme="minorHAnsi" w:hAnsiTheme="minorHAnsi" w:cstheme="minorHAnsi"/>
          <w:i/>
          <w:color w:val="231F20"/>
        </w:rPr>
        <w:t>18</w:t>
      </w:r>
      <w:r w:rsidR="000E5538" w:rsidRPr="00780AF6">
        <w:rPr>
          <w:rFonts w:asciiTheme="minorHAnsi" w:hAnsiTheme="minorHAnsi" w:cstheme="minorHAnsi"/>
          <w:iCs/>
          <w:color w:val="231F20"/>
        </w:rPr>
        <w:t>(1)</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1–5. </w:t>
      </w:r>
      <w:hyperlink r:id="rId77" w:history="1">
        <w:r w:rsidR="00091F27" w:rsidRPr="00584AEF">
          <w:rPr>
            <w:rStyle w:val="Hyperlink"/>
            <w:rFonts w:asciiTheme="minorHAnsi" w:hAnsiTheme="minorHAnsi" w:cstheme="minorHAnsi"/>
          </w:rPr>
          <w:t>https://doi.org/10.1111/j.1467-8721.2009.01595.x</w:t>
        </w:r>
      </w:hyperlink>
      <w:r w:rsidR="00091F27">
        <w:rPr>
          <w:rFonts w:asciiTheme="minorHAnsi" w:hAnsiTheme="minorHAnsi" w:cstheme="minorHAnsi"/>
          <w:color w:val="231F20"/>
        </w:rPr>
        <w:t xml:space="preserve"> </w:t>
      </w:r>
    </w:p>
    <w:p w14:paraId="3117C66D" w14:textId="311317CA"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van der Velden, M., &amp; El Emam, K. (2013). “Not all my friends need to know”: A qualitative study of teenage patients, privacy, and social media. </w:t>
      </w:r>
      <w:r w:rsidRPr="0034052E">
        <w:rPr>
          <w:rFonts w:asciiTheme="minorHAnsi" w:hAnsiTheme="minorHAnsi" w:cstheme="minorHAnsi"/>
          <w:i/>
          <w:color w:val="231F20"/>
        </w:rPr>
        <w:t>Journal of the American Medical Informatics Association</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20</w:t>
      </w:r>
      <w:r w:rsidR="000E5538" w:rsidRPr="00780AF6">
        <w:rPr>
          <w:rFonts w:asciiTheme="minorHAnsi" w:hAnsiTheme="minorHAnsi" w:cstheme="minorHAnsi"/>
          <w:iCs/>
          <w:color w:val="231F20"/>
        </w:rPr>
        <w:t>(1)</w:t>
      </w:r>
      <w:r w:rsidRPr="00780AF6">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16–24. </w:t>
      </w:r>
      <w:hyperlink r:id="rId78" w:history="1">
        <w:r w:rsidR="00091F27" w:rsidRPr="00584AEF">
          <w:rPr>
            <w:rStyle w:val="Hyperlink"/>
            <w:rFonts w:asciiTheme="minorHAnsi" w:hAnsiTheme="minorHAnsi" w:cstheme="minorHAnsi"/>
          </w:rPr>
          <w:t>https://doi.org/10.1136/amiajnl-2012-000949</w:t>
        </w:r>
      </w:hyperlink>
      <w:r w:rsidR="00091F27">
        <w:rPr>
          <w:rFonts w:asciiTheme="minorHAnsi" w:hAnsiTheme="minorHAnsi" w:cstheme="minorHAnsi"/>
          <w:color w:val="231F20"/>
        </w:rPr>
        <w:t xml:space="preserve"> </w:t>
      </w:r>
    </w:p>
    <w:p w14:paraId="7824036F" w14:textId="0980F26F"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Wilkinson, S. (2006). </w:t>
      </w:r>
      <w:proofErr w:type="spellStart"/>
      <w:r w:rsidRPr="0034052E">
        <w:rPr>
          <w:rFonts w:asciiTheme="minorHAnsi" w:hAnsiTheme="minorHAnsi" w:cstheme="minorHAnsi"/>
          <w:color w:val="231F20"/>
        </w:rPr>
        <w:t>Analysing</w:t>
      </w:r>
      <w:proofErr w:type="spellEnd"/>
      <w:r w:rsidRPr="0034052E">
        <w:rPr>
          <w:rFonts w:asciiTheme="minorHAnsi" w:hAnsiTheme="minorHAnsi" w:cstheme="minorHAnsi"/>
          <w:color w:val="231F20"/>
        </w:rPr>
        <w:t xml:space="preserve"> interaction in focus groups. In P. Drew, G. Raymond, &amp; D. Weinberg </w:t>
      </w:r>
      <w:r w:rsidRPr="0034052E">
        <w:rPr>
          <w:rFonts w:asciiTheme="minorHAnsi" w:hAnsiTheme="minorHAnsi" w:cstheme="minorHAnsi"/>
          <w:color w:val="231F20"/>
        </w:rPr>
        <w:lastRenderedPageBreak/>
        <w:t xml:space="preserve">(Eds.), </w:t>
      </w:r>
      <w:r w:rsidRPr="0034052E">
        <w:rPr>
          <w:rFonts w:asciiTheme="minorHAnsi" w:hAnsiTheme="minorHAnsi" w:cstheme="minorHAnsi"/>
          <w:i/>
          <w:color w:val="231F20"/>
        </w:rPr>
        <w:t xml:space="preserve">Talk and </w:t>
      </w:r>
      <w:r w:rsidR="00DD3261">
        <w:rPr>
          <w:rFonts w:asciiTheme="minorHAnsi" w:hAnsiTheme="minorHAnsi" w:cstheme="minorHAnsi"/>
          <w:i/>
          <w:color w:val="231F20"/>
        </w:rPr>
        <w:t>i</w:t>
      </w:r>
      <w:r w:rsidRPr="0034052E">
        <w:rPr>
          <w:rFonts w:asciiTheme="minorHAnsi" w:hAnsiTheme="minorHAnsi" w:cstheme="minorHAnsi"/>
          <w:i/>
          <w:color w:val="231F20"/>
        </w:rPr>
        <w:t xml:space="preserve">nteraction in </w:t>
      </w:r>
      <w:r w:rsidR="00DD3261">
        <w:rPr>
          <w:rFonts w:asciiTheme="minorHAnsi" w:hAnsiTheme="minorHAnsi" w:cstheme="minorHAnsi"/>
          <w:i/>
          <w:color w:val="231F20"/>
        </w:rPr>
        <w:t>s</w:t>
      </w:r>
      <w:r w:rsidRPr="0034052E">
        <w:rPr>
          <w:rFonts w:asciiTheme="minorHAnsi" w:hAnsiTheme="minorHAnsi" w:cstheme="minorHAnsi"/>
          <w:i/>
          <w:color w:val="231F20"/>
        </w:rPr>
        <w:t xml:space="preserve">ocial </w:t>
      </w:r>
      <w:r w:rsidR="00DD3261">
        <w:rPr>
          <w:rFonts w:asciiTheme="minorHAnsi" w:hAnsiTheme="minorHAnsi" w:cstheme="minorHAnsi"/>
          <w:i/>
          <w:color w:val="231F20"/>
        </w:rPr>
        <w:t>r</w:t>
      </w:r>
      <w:r w:rsidRPr="0034052E">
        <w:rPr>
          <w:rFonts w:asciiTheme="minorHAnsi" w:hAnsiTheme="minorHAnsi" w:cstheme="minorHAnsi"/>
          <w:i/>
          <w:color w:val="231F20"/>
        </w:rPr>
        <w:t xml:space="preserve">esearch </w:t>
      </w:r>
      <w:r w:rsidR="00DD3261">
        <w:rPr>
          <w:rFonts w:asciiTheme="minorHAnsi" w:hAnsiTheme="minorHAnsi" w:cstheme="minorHAnsi"/>
          <w:i/>
          <w:color w:val="231F20"/>
        </w:rPr>
        <w:t>m</w:t>
      </w:r>
      <w:r w:rsidRPr="0034052E">
        <w:rPr>
          <w:rFonts w:asciiTheme="minorHAnsi" w:hAnsiTheme="minorHAnsi" w:cstheme="minorHAnsi"/>
          <w:i/>
          <w:color w:val="231F20"/>
        </w:rPr>
        <w:t xml:space="preserve">ethods </w:t>
      </w:r>
      <w:r w:rsidRPr="0034052E">
        <w:rPr>
          <w:rFonts w:asciiTheme="minorHAnsi" w:hAnsiTheme="minorHAnsi" w:cstheme="minorHAnsi"/>
          <w:color w:val="231F20"/>
        </w:rPr>
        <w:t xml:space="preserve">(pp. 50–62). SAGE Publications. </w:t>
      </w:r>
      <w:hyperlink r:id="rId79" w:history="1">
        <w:r w:rsidR="00091F27" w:rsidRPr="00584AEF">
          <w:rPr>
            <w:rStyle w:val="Hyperlink"/>
            <w:rFonts w:asciiTheme="minorHAnsi" w:hAnsiTheme="minorHAnsi" w:cstheme="minorHAnsi"/>
          </w:rPr>
          <w:t>https://doi.org/10.4135/9781849209991</w:t>
        </w:r>
      </w:hyperlink>
      <w:r w:rsidR="00091F27">
        <w:rPr>
          <w:rFonts w:asciiTheme="minorHAnsi" w:hAnsiTheme="minorHAnsi" w:cstheme="minorHAnsi"/>
          <w:color w:val="231F20"/>
        </w:rPr>
        <w:t xml:space="preserve"> </w:t>
      </w:r>
    </w:p>
    <w:p w14:paraId="18A4B03D" w14:textId="3C787015"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Yoon, S., Lee, S., Lee, J., &amp; Lee, K. (2014). Understanding notification stress of smartphone messenger app. </w:t>
      </w:r>
      <w:r w:rsidR="00DD3261">
        <w:rPr>
          <w:rFonts w:asciiTheme="minorHAnsi" w:hAnsiTheme="minorHAnsi" w:cstheme="minorHAnsi"/>
          <w:color w:val="231F20"/>
        </w:rPr>
        <w:t xml:space="preserve">In </w:t>
      </w:r>
      <w:r w:rsidR="00DD3261" w:rsidRPr="00DD3261">
        <w:rPr>
          <w:rFonts w:asciiTheme="minorHAnsi" w:hAnsiTheme="minorHAnsi" w:cstheme="minorHAnsi"/>
          <w:color w:val="231F20"/>
        </w:rPr>
        <w:t>M</w:t>
      </w:r>
      <w:r w:rsidR="00DD3261">
        <w:rPr>
          <w:rFonts w:asciiTheme="minorHAnsi" w:hAnsiTheme="minorHAnsi" w:cstheme="minorHAnsi"/>
          <w:color w:val="231F20"/>
        </w:rPr>
        <w:t>.</w:t>
      </w:r>
      <w:r w:rsidR="00DD3261" w:rsidRPr="00DD3261">
        <w:rPr>
          <w:rFonts w:asciiTheme="minorHAnsi" w:hAnsiTheme="minorHAnsi" w:cstheme="minorHAnsi"/>
          <w:color w:val="231F20"/>
        </w:rPr>
        <w:t xml:space="preserve"> Jones</w:t>
      </w:r>
      <w:r w:rsidR="00DD3261">
        <w:rPr>
          <w:rFonts w:asciiTheme="minorHAnsi" w:hAnsiTheme="minorHAnsi" w:cstheme="minorHAnsi"/>
          <w:color w:val="231F20"/>
        </w:rPr>
        <w:t xml:space="preserve"> &amp;</w:t>
      </w:r>
      <w:r w:rsidR="00DD3261" w:rsidRPr="00DD3261">
        <w:rPr>
          <w:rFonts w:asciiTheme="minorHAnsi" w:hAnsiTheme="minorHAnsi" w:cstheme="minorHAnsi"/>
          <w:color w:val="231F20"/>
        </w:rPr>
        <w:t xml:space="preserve"> P</w:t>
      </w:r>
      <w:r w:rsidR="00DD3261">
        <w:rPr>
          <w:rFonts w:asciiTheme="minorHAnsi" w:hAnsiTheme="minorHAnsi" w:cstheme="minorHAnsi"/>
          <w:color w:val="231F20"/>
        </w:rPr>
        <w:t>.</w:t>
      </w:r>
      <w:r w:rsidR="00DD3261" w:rsidRPr="00DD3261">
        <w:rPr>
          <w:rFonts w:asciiTheme="minorHAnsi" w:hAnsiTheme="minorHAnsi" w:cstheme="minorHAnsi"/>
          <w:color w:val="231F20"/>
        </w:rPr>
        <w:t xml:space="preserve"> </w:t>
      </w:r>
      <w:proofErr w:type="spellStart"/>
      <w:r w:rsidR="00DD3261" w:rsidRPr="00DD3261">
        <w:rPr>
          <w:rFonts w:asciiTheme="minorHAnsi" w:hAnsiTheme="minorHAnsi" w:cstheme="minorHAnsi"/>
          <w:color w:val="231F20"/>
        </w:rPr>
        <w:t>Palanque</w:t>
      </w:r>
      <w:proofErr w:type="spellEnd"/>
      <w:r w:rsidR="00DD3261">
        <w:rPr>
          <w:rFonts w:asciiTheme="minorHAnsi" w:hAnsiTheme="minorHAnsi" w:cstheme="minorHAnsi"/>
          <w:color w:val="231F20"/>
        </w:rPr>
        <w:t xml:space="preserve"> (Eds.),</w:t>
      </w:r>
      <w:r w:rsidR="00DD3261" w:rsidRPr="00DD3261">
        <w:rPr>
          <w:rFonts w:asciiTheme="minorHAnsi" w:hAnsiTheme="minorHAnsi" w:cstheme="minorHAnsi"/>
          <w:color w:val="231F20"/>
        </w:rPr>
        <w:t xml:space="preserve"> </w:t>
      </w:r>
      <w:r w:rsidR="00472E86" w:rsidRPr="00472E86">
        <w:rPr>
          <w:rFonts w:asciiTheme="minorHAnsi" w:hAnsiTheme="minorHAnsi" w:cstheme="minorHAnsi"/>
          <w:i/>
          <w:iCs/>
          <w:color w:val="231F20"/>
        </w:rPr>
        <w:t>CHI EA '14:</w:t>
      </w:r>
      <w:r w:rsidR="00472E86">
        <w:rPr>
          <w:rFonts w:asciiTheme="minorHAnsi" w:hAnsiTheme="minorHAnsi" w:cstheme="minorHAnsi"/>
          <w:color w:val="231F20"/>
        </w:rPr>
        <w:t xml:space="preserve"> </w:t>
      </w:r>
      <w:r w:rsidRPr="0034052E">
        <w:rPr>
          <w:rFonts w:asciiTheme="minorHAnsi" w:hAnsiTheme="minorHAnsi" w:cstheme="minorHAnsi"/>
          <w:i/>
          <w:color w:val="231F20"/>
        </w:rPr>
        <w:t xml:space="preserve">CHI’14 </w:t>
      </w:r>
      <w:r w:rsidR="00DD3261">
        <w:rPr>
          <w:rFonts w:asciiTheme="minorHAnsi" w:hAnsiTheme="minorHAnsi" w:cstheme="minorHAnsi"/>
          <w:i/>
          <w:color w:val="231F20"/>
        </w:rPr>
        <w:t>e</w:t>
      </w:r>
      <w:r w:rsidRPr="0034052E">
        <w:rPr>
          <w:rFonts w:asciiTheme="minorHAnsi" w:hAnsiTheme="minorHAnsi" w:cstheme="minorHAnsi"/>
          <w:i/>
          <w:color w:val="231F20"/>
        </w:rPr>
        <w:t xml:space="preserve">xtended </w:t>
      </w:r>
      <w:r w:rsidR="00DD3261">
        <w:rPr>
          <w:rFonts w:asciiTheme="minorHAnsi" w:hAnsiTheme="minorHAnsi" w:cstheme="minorHAnsi"/>
          <w:i/>
          <w:color w:val="231F20"/>
        </w:rPr>
        <w:t>a</w:t>
      </w:r>
      <w:r w:rsidRPr="0034052E">
        <w:rPr>
          <w:rFonts w:asciiTheme="minorHAnsi" w:hAnsiTheme="minorHAnsi" w:cstheme="minorHAnsi"/>
          <w:i/>
          <w:color w:val="231F20"/>
        </w:rPr>
        <w:t xml:space="preserve">bstracts on </w:t>
      </w:r>
      <w:r w:rsidR="00DD3261">
        <w:rPr>
          <w:rFonts w:asciiTheme="minorHAnsi" w:hAnsiTheme="minorHAnsi" w:cstheme="minorHAnsi"/>
          <w:i/>
          <w:color w:val="231F20"/>
        </w:rPr>
        <w:t>h</w:t>
      </w:r>
      <w:r w:rsidRPr="0034052E">
        <w:rPr>
          <w:rFonts w:asciiTheme="minorHAnsi" w:hAnsiTheme="minorHAnsi" w:cstheme="minorHAnsi"/>
          <w:i/>
          <w:color w:val="231F20"/>
        </w:rPr>
        <w:t xml:space="preserve">uman </w:t>
      </w:r>
      <w:r w:rsidR="00DD3261">
        <w:rPr>
          <w:rFonts w:asciiTheme="minorHAnsi" w:hAnsiTheme="minorHAnsi" w:cstheme="minorHAnsi"/>
          <w:i/>
          <w:color w:val="231F20"/>
        </w:rPr>
        <w:t>f</w:t>
      </w:r>
      <w:r w:rsidRPr="0034052E">
        <w:rPr>
          <w:rFonts w:asciiTheme="minorHAnsi" w:hAnsiTheme="minorHAnsi" w:cstheme="minorHAnsi"/>
          <w:i/>
          <w:color w:val="231F20"/>
        </w:rPr>
        <w:t xml:space="preserve">actors in </w:t>
      </w:r>
      <w:r w:rsidR="00DD3261">
        <w:rPr>
          <w:rFonts w:asciiTheme="minorHAnsi" w:hAnsiTheme="minorHAnsi" w:cstheme="minorHAnsi"/>
          <w:i/>
          <w:color w:val="231F20"/>
        </w:rPr>
        <w:t>c</w:t>
      </w:r>
      <w:r w:rsidRPr="0034052E">
        <w:rPr>
          <w:rFonts w:asciiTheme="minorHAnsi" w:hAnsiTheme="minorHAnsi" w:cstheme="minorHAnsi"/>
          <w:i/>
          <w:color w:val="231F20"/>
        </w:rPr>
        <w:t xml:space="preserve">omputing </w:t>
      </w:r>
      <w:r w:rsidR="00DD3261">
        <w:rPr>
          <w:rFonts w:asciiTheme="minorHAnsi" w:hAnsiTheme="minorHAnsi" w:cstheme="minorHAnsi"/>
          <w:i/>
          <w:color w:val="231F20"/>
        </w:rPr>
        <w:t>s</w:t>
      </w:r>
      <w:r w:rsidRPr="0034052E">
        <w:rPr>
          <w:rFonts w:asciiTheme="minorHAnsi" w:hAnsiTheme="minorHAnsi" w:cstheme="minorHAnsi"/>
          <w:i/>
          <w:color w:val="231F20"/>
        </w:rPr>
        <w:t xml:space="preserve">ystems </w:t>
      </w:r>
      <w:r w:rsidRPr="0034052E">
        <w:rPr>
          <w:rFonts w:asciiTheme="minorHAnsi" w:hAnsiTheme="minorHAnsi" w:cstheme="minorHAnsi"/>
          <w:color w:val="231F20"/>
        </w:rPr>
        <w:t xml:space="preserve">(pp. 1735–1740). </w:t>
      </w:r>
      <w:r w:rsidR="00472E86" w:rsidRPr="00472E86">
        <w:rPr>
          <w:rFonts w:asciiTheme="minorHAnsi" w:hAnsiTheme="minorHAnsi" w:cstheme="minorHAnsi"/>
          <w:color w:val="231F20"/>
        </w:rPr>
        <w:t>Association for Computing Machinery</w:t>
      </w:r>
      <w:r w:rsidRPr="0034052E">
        <w:rPr>
          <w:rFonts w:asciiTheme="minorHAnsi" w:hAnsiTheme="minorHAnsi" w:cstheme="minorHAnsi"/>
          <w:color w:val="231F20"/>
        </w:rPr>
        <w:t xml:space="preserve">. </w:t>
      </w:r>
      <w:hyperlink r:id="rId80" w:history="1">
        <w:r w:rsidR="00091F27" w:rsidRPr="00584AEF">
          <w:rPr>
            <w:rStyle w:val="Hyperlink"/>
            <w:rFonts w:asciiTheme="minorHAnsi" w:hAnsiTheme="minorHAnsi" w:cstheme="minorHAnsi"/>
          </w:rPr>
          <w:t>https://doi.org/10.1145/2559206.2581167</w:t>
        </w:r>
      </w:hyperlink>
      <w:r w:rsidR="00091F27">
        <w:rPr>
          <w:rFonts w:asciiTheme="minorHAnsi" w:hAnsiTheme="minorHAnsi" w:cstheme="minorHAnsi"/>
          <w:color w:val="231F20"/>
        </w:rPr>
        <w:t xml:space="preserve"> </w:t>
      </w:r>
    </w:p>
    <w:p w14:paraId="2F589E8E" w14:textId="7B96E6B4" w:rsidR="0034052E" w:rsidRPr="0034052E" w:rsidRDefault="0034052E" w:rsidP="0034052E">
      <w:pPr>
        <w:spacing w:line="480" w:lineRule="auto"/>
        <w:ind w:left="720" w:hanging="720"/>
        <w:contextualSpacing/>
        <w:rPr>
          <w:rFonts w:asciiTheme="minorHAnsi" w:hAnsiTheme="minorHAnsi" w:cstheme="minorHAnsi"/>
        </w:rPr>
      </w:pPr>
      <w:r w:rsidRPr="0034052E">
        <w:rPr>
          <w:rFonts w:asciiTheme="minorHAnsi" w:hAnsiTheme="minorHAnsi" w:cstheme="minorHAnsi"/>
          <w:color w:val="231F20"/>
        </w:rPr>
        <w:t xml:space="preserve">Yun, H., Kettinger, W. J., &amp; Lee, C. C. (2012). A new open door: The smartphone’s impact on work-to-life conflict, stress, and resistance. </w:t>
      </w:r>
      <w:r w:rsidRPr="0034052E">
        <w:rPr>
          <w:rFonts w:asciiTheme="minorHAnsi" w:hAnsiTheme="minorHAnsi" w:cstheme="minorHAnsi"/>
          <w:i/>
          <w:color w:val="231F20"/>
        </w:rPr>
        <w:t>International Journal of Electronic Commerce</w:t>
      </w:r>
      <w:r w:rsidRPr="000E5538">
        <w:rPr>
          <w:rFonts w:asciiTheme="minorHAnsi" w:hAnsiTheme="minorHAnsi" w:cstheme="minorHAnsi"/>
          <w:iCs/>
          <w:color w:val="231F20"/>
        </w:rPr>
        <w:t>,</w:t>
      </w:r>
      <w:r w:rsidRPr="0034052E">
        <w:rPr>
          <w:rFonts w:asciiTheme="minorHAnsi" w:hAnsiTheme="minorHAnsi" w:cstheme="minorHAnsi"/>
          <w:i/>
          <w:color w:val="231F20"/>
        </w:rPr>
        <w:t xml:space="preserve"> 16</w:t>
      </w:r>
      <w:r w:rsidR="002C0A56" w:rsidRPr="000E5538">
        <w:rPr>
          <w:rFonts w:asciiTheme="minorHAnsi" w:hAnsiTheme="minorHAnsi" w:cstheme="minorHAnsi"/>
          <w:iCs/>
          <w:color w:val="231F20"/>
        </w:rPr>
        <w:t>(4)</w:t>
      </w:r>
      <w:r w:rsidRPr="000E5538">
        <w:rPr>
          <w:rFonts w:asciiTheme="minorHAnsi" w:hAnsiTheme="minorHAnsi" w:cstheme="minorHAnsi"/>
          <w:iCs/>
          <w:color w:val="231F20"/>
        </w:rPr>
        <w:t>,</w:t>
      </w:r>
      <w:r w:rsidRPr="0034052E">
        <w:rPr>
          <w:rFonts w:asciiTheme="minorHAnsi" w:hAnsiTheme="minorHAnsi" w:cstheme="minorHAnsi"/>
          <w:i/>
          <w:color w:val="231F20"/>
        </w:rPr>
        <w:t xml:space="preserve"> </w:t>
      </w:r>
      <w:r w:rsidRPr="0034052E">
        <w:rPr>
          <w:rFonts w:asciiTheme="minorHAnsi" w:hAnsiTheme="minorHAnsi" w:cstheme="minorHAnsi"/>
          <w:color w:val="231F20"/>
        </w:rPr>
        <w:t xml:space="preserve">121–152. </w:t>
      </w:r>
      <w:hyperlink r:id="rId81" w:history="1">
        <w:r w:rsidR="00091F27" w:rsidRPr="00584AEF">
          <w:rPr>
            <w:rStyle w:val="Hyperlink"/>
            <w:rFonts w:asciiTheme="minorHAnsi" w:hAnsiTheme="minorHAnsi" w:cstheme="minorHAnsi"/>
          </w:rPr>
          <w:t>https://doi.org/10.2753/JEC1086–4415160405</w:t>
        </w:r>
      </w:hyperlink>
      <w:r w:rsidR="00091F27">
        <w:rPr>
          <w:rFonts w:asciiTheme="minorHAnsi" w:hAnsiTheme="minorHAnsi" w:cstheme="minorHAnsi"/>
          <w:color w:val="231F20"/>
        </w:rPr>
        <w:t xml:space="preserve"> </w:t>
      </w:r>
    </w:p>
    <w:p w14:paraId="602EB6E1" w14:textId="32DBF55F" w:rsidR="0034052E" w:rsidRPr="0034052E" w:rsidRDefault="0034052E" w:rsidP="0034052E">
      <w:pPr>
        <w:spacing w:line="480" w:lineRule="auto"/>
        <w:ind w:left="720" w:hanging="720"/>
        <w:contextualSpacing/>
        <w:rPr>
          <w:rFonts w:asciiTheme="minorHAnsi" w:hAnsiTheme="minorHAnsi" w:cstheme="minorHAnsi"/>
        </w:rPr>
      </w:pPr>
    </w:p>
    <w:p w14:paraId="30AF3CC8" w14:textId="7B2AC441" w:rsidR="0034052E" w:rsidRPr="0034052E" w:rsidRDefault="0034052E" w:rsidP="0034052E">
      <w:pPr>
        <w:spacing w:line="480" w:lineRule="auto"/>
        <w:rPr>
          <w:rFonts w:asciiTheme="minorHAnsi" w:hAnsiTheme="minorHAnsi" w:cstheme="minorHAnsi"/>
        </w:rPr>
      </w:pPr>
    </w:p>
    <w:p w14:paraId="3F3EE6DA" w14:textId="7C2E693D" w:rsidR="0034052E" w:rsidRDefault="0034052E">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16874409" w14:textId="77777777" w:rsidR="0034052E" w:rsidRPr="0034052E" w:rsidRDefault="0034052E" w:rsidP="0034052E">
      <w:pPr>
        <w:spacing w:line="480" w:lineRule="auto"/>
        <w:rPr>
          <w:rFonts w:asciiTheme="minorHAnsi" w:hAnsiTheme="minorHAnsi" w:cstheme="minorHAnsi"/>
          <w:b/>
          <w:bCs/>
        </w:rPr>
      </w:pPr>
      <w:r w:rsidRPr="0034052E">
        <w:rPr>
          <w:rFonts w:asciiTheme="minorHAnsi" w:hAnsiTheme="minorHAnsi" w:cstheme="minorHAnsi"/>
          <w:b/>
          <w:bCs/>
          <w:color w:val="231F20"/>
        </w:rPr>
        <w:lastRenderedPageBreak/>
        <w:t>Table 1</w:t>
      </w:r>
    </w:p>
    <w:p w14:paraId="1B88422C" w14:textId="0004D9A0" w:rsidR="00D9703F" w:rsidRPr="0034052E" w:rsidRDefault="0034052E" w:rsidP="0034052E">
      <w:pPr>
        <w:spacing w:line="480" w:lineRule="auto"/>
        <w:rPr>
          <w:rFonts w:asciiTheme="minorHAnsi" w:hAnsiTheme="minorHAnsi" w:cstheme="minorHAnsi"/>
          <w:i/>
          <w:color w:val="231F20"/>
        </w:rPr>
      </w:pPr>
      <w:r w:rsidRPr="0034052E">
        <w:rPr>
          <w:rFonts w:asciiTheme="minorHAnsi" w:hAnsiTheme="minorHAnsi" w:cstheme="minorHAnsi"/>
          <w:i/>
          <w:color w:val="231F20"/>
        </w:rPr>
        <w:t>Demographic Information for Focus Group Participants</w:t>
      </w: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1170"/>
        <w:gridCol w:w="1170"/>
        <w:gridCol w:w="1170"/>
      </w:tblGrid>
      <w:tr w:rsidR="00DD3261" w:rsidRPr="0034052E" w14:paraId="7A6E1BF3" w14:textId="0762DBCE" w:rsidTr="007968E7">
        <w:tc>
          <w:tcPr>
            <w:tcW w:w="3386" w:type="dxa"/>
            <w:vMerge w:val="restart"/>
            <w:tcBorders>
              <w:top w:val="single" w:sz="4" w:space="0" w:color="auto"/>
            </w:tcBorders>
          </w:tcPr>
          <w:p w14:paraId="599EF348" w14:textId="15C532C9" w:rsidR="00DD3261" w:rsidRPr="0034052E" w:rsidRDefault="00DD3261" w:rsidP="0034052E">
            <w:pPr>
              <w:jc w:val="center"/>
              <w:rPr>
                <w:rFonts w:asciiTheme="minorHAnsi" w:hAnsiTheme="minorHAnsi" w:cstheme="minorHAnsi"/>
                <w:i/>
              </w:rPr>
            </w:pPr>
            <w:r w:rsidRPr="0034052E">
              <w:rPr>
                <w:rFonts w:asciiTheme="minorHAnsi" w:hAnsiTheme="minorHAnsi" w:cstheme="minorHAnsi"/>
                <w:color w:val="231F20"/>
              </w:rPr>
              <w:t>Demographic</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characteristic</w:t>
            </w:r>
          </w:p>
        </w:tc>
        <w:tc>
          <w:tcPr>
            <w:tcW w:w="3510" w:type="dxa"/>
            <w:gridSpan w:val="3"/>
            <w:tcBorders>
              <w:top w:val="single" w:sz="4" w:space="0" w:color="auto"/>
              <w:bottom w:val="single" w:sz="4" w:space="0" w:color="auto"/>
            </w:tcBorders>
          </w:tcPr>
          <w:p w14:paraId="769722F5" w14:textId="18D80095" w:rsidR="00DD3261" w:rsidRDefault="00DD3261" w:rsidP="0034052E">
            <w:pPr>
              <w:jc w:val="center"/>
              <w:rPr>
                <w:rFonts w:asciiTheme="minorHAnsi" w:hAnsiTheme="minorHAnsi" w:cstheme="minorHAnsi"/>
                <w:i/>
              </w:rPr>
            </w:pPr>
            <w:r>
              <w:rPr>
                <w:rFonts w:asciiTheme="minorHAnsi" w:hAnsiTheme="minorHAnsi" w:cstheme="minorHAnsi"/>
                <w:iCs/>
              </w:rPr>
              <w:t>Focus group</w:t>
            </w:r>
          </w:p>
        </w:tc>
      </w:tr>
      <w:tr w:rsidR="00DD3261" w:rsidRPr="0034052E" w14:paraId="7FABF11B" w14:textId="77777777" w:rsidTr="00DD3261">
        <w:tc>
          <w:tcPr>
            <w:tcW w:w="3386" w:type="dxa"/>
            <w:vMerge/>
            <w:tcBorders>
              <w:bottom w:val="single" w:sz="4" w:space="0" w:color="auto"/>
            </w:tcBorders>
          </w:tcPr>
          <w:p w14:paraId="367DC5A6" w14:textId="77777777" w:rsidR="00DD3261" w:rsidRPr="0034052E" w:rsidRDefault="00DD3261" w:rsidP="0034052E">
            <w:pPr>
              <w:rPr>
                <w:rFonts w:asciiTheme="minorHAnsi" w:hAnsiTheme="minorHAnsi" w:cstheme="minorHAnsi"/>
                <w:color w:val="231F20"/>
              </w:rPr>
            </w:pPr>
          </w:p>
        </w:tc>
        <w:tc>
          <w:tcPr>
            <w:tcW w:w="1170" w:type="dxa"/>
            <w:tcBorders>
              <w:bottom w:val="single" w:sz="4" w:space="0" w:color="auto"/>
            </w:tcBorders>
          </w:tcPr>
          <w:p w14:paraId="12142FB9" w14:textId="319B1B3D" w:rsidR="00DD3261" w:rsidRPr="0034052E" w:rsidRDefault="00DD3261" w:rsidP="0034052E">
            <w:pPr>
              <w:jc w:val="center"/>
              <w:rPr>
                <w:rFonts w:asciiTheme="minorHAnsi" w:hAnsiTheme="minorHAnsi" w:cstheme="minorHAnsi"/>
                <w:i/>
              </w:rPr>
            </w:pPr>
            <w:r w:rsidRPr="0034052E">
              <w:rPr>
                <w:rFonts w:asciiTheme="minorHAnsi" w:hAnsiTheme="minorHAnsi" w:cstheme="minorHAnsi"/>
                <w:color w:val="231F20"/>
              </w:rPr>
              <w:t>1</w:t>
            </w:r>
            <w:r>
              <w:rPr>
                <w:rFonts w:asciiTheme="minorHAnsi" w:hAnsiTheme="minorHAnsi" w:cstheme="minorHAnsi"/>
                <w:color w:val="231F20"/>
              </w:rPr>
              <w:t xml:space="preserve"> (</w:t>
            </w:r>
            <w:r>
              <w:rPr>
                <w:rFonts w:asciiTheme="minorHAnsi" w:hAnsiTheme="minorHAnsi" w:cstheme="minorHAnsi"/>
                <w:i/>
                <w:iCs/>
                <w:color w:val="231F20"/>
              </w:rPr>
              <w:t>n</w:t>
            </w:r>
            <w:r>
              <w:rPr>
                <w:rFonts w:asciiTheme="minorHAnsi" w:hAnsiTheme="minorHAnsi" w:cstheme="minorHAnsi"/>
                <w:color w:val="231F20"/>
              </w:rPr>
              <w:t xml:space="preserve"> = 9)</w:t>
            </w:r>
          </w:p>
        </w:tc>
        <w:tc>
          <w:tcPr>
            <w:tcW w:w="1170" w:type="dxa"/>
            <w:tcBorders>
              <w:bottom w:val="single" w:sz="4" w:space="0" w:color="auto"/>
            </w:tcBorders>
          </w:tcPr>
          <w:p w14:paraId="2B778B73" w14:textId="2670B519" w:rsidR="00DD3261" w:rsidRPr="0034052E" w:rsidRDefault="00DD3261" w:rsidP="0034052E">
            <w:pPr>
              <w:jc w:val="center"/>
              <w:rPr>
                <w:rFonts w:asciiTheme="minorHAnsi" w:hAnsiTheme="minorHAnsi" w:cstheme="minorHAnsi"/>
                <w:i/>
              </w:rPr>
            </w:pPr>
            <w:r w:rsidRPr="0034052E">
              <w:rPr>
                <w:rFonts w:asciiTheme="minorHAnsi" w:hAnsiTheme="minorHAnsi" w:cstheme="minorHAnsi"/>
                <w:color w:val="231F20"/>
              </w:rPr>
              <w:t>2</w:t>
            </w:r>
            <w:r>
              <w:rPr>
                <w:rFonts w:asciiTheme="minorHAnsi" w:hAnsiTheme="minorHAnsi" w:cstheme="minorHAnsi"/>
                <w:color w:val="231F20"/>
              </w:rPr>
              <w:t xml:space="preserve"> (</w:t>
            </w:r>
            <w:r>
              <w:rPr>
                <w:rFonts w:asciiTheme="minorHAnsi" w:hAnsiTheme="minorHAnsi" w:cstheme="minorHAnsi"/>
                <w:i/>
                <w:iCs/>
                <w:color w:val="231F20"/>
              </w:rPr>
              <w:t>n</w:t>
            </w:r>
            <w:r>
              <w:rPr>
                <w:rFonts w:asciiTheme="minorHAnsi" w:hAnsiTheme="minorHAnsi" w:cstheme="minorHAnsi"/>
                <w:color w:val="231F20"/>
              </w:rPr>
              <w:t xml:space="preserve"> = 6)</w:t>
            </w:r>
          </w:p>
        </w:tc>
        <w:tc>
          <w:tcPr>
            <w:tcW w:w="1170" w:type="dxa"/>
            <w:tcBorders>
              <w:bottom w:val="single" w:sz="4" w:space="0" w:color="auto"/>
            </w:tcBorders>
          </w:tcPr>
          <w:p w14:paraId="242D79F2" w14:textId="4CE053ED" w:rsidR="00DD3261" w:rsidRPr="0034052E" w:rsidRDefault="00DD3261" w:rsidP="0034052E">
            <w:pPr>
              <w:jc w:val="center"/>
              <w:rPr>
                <w:rFonts w:asciiTheme="minorHAnsi" w:hAnsiTheme="minorHAnsi" w:cstheme="minorHAnsi"/>
                <w:i/>
              </w:rPr>
            </w:pPr>
            <w:r w:rsidRPr="0034052E">
              <w:rPr>
                <w:rFonts w:asciiTheme="minorHAnsi" w:hAnsiTheme="minorHAnsi" w:cstheme="minorHAnsi"/>
                <w:iCs/>
              </w:rPr>
              <w:t>3</w:t>
            </w:r>
            <w:r>
              <w:rPr>
                <w:rFonts w:asciiTheme="minorHAnsi" w:hAnsiTheme="minorHAnsi" w:cstheme="minorHAnsi"/>
                <w:iCs/>
              </w:rPr>
              <w:t xml:space="preserve"> </w:t>
            </w:r>
            <w:r>
              <w:rPr>
                <w:rFonts w:asciiTheme="minorHAnsi" w:hAnsiTheme="minorHAnsi" w:cstheme="minorHAnsi"/>
                <w:color w:val="231F20"/>
              </w:rPr>
              <w:t>(</w:t>
            </w:r>
            <w:r w:rsidRPr="00DD3261">
              <w:rPr>
                <w:rFonts w:asciiTheme="minorHAnsi" w:hAnsiTheme="minorHAnsi" w:cstheme="minorHAnsi"/>
                <w:i/>
                <w:iCs/>
                <w:color w:val="231F20"/>
              </w:rPr>
              <w:t>n</w:t>
            </w:r>
            <w:r>
              <w:rPr>
                <w:rFonts w:asciiTheme="minorHAnsi" w:hAnsiTheme="minorHAnsi" w:cstheme="minorHAnsi"/>
                <w:color w:val="231F20"/>
              </w:rPr>
              <w:t xml:space="preserve"> = 6)</w:t>
            </w:r>
          </w:p>
        </w:tc>
      </w:tr>
      <w:tr w:rsidR="00DD3261" w:rsidRPr="0034052E" w14:paraId="2A1CE079" w14:textId="36A646A0" w:rsidTr="00DD3261">
        <w:tc>
          <w:tcPr>
            <w:tcW w:w="3386" w:type="dxa"/>
            <w:tcBorders>
              <w:top w:val="single" w:sz="4" w:space="0" w:color="auto"/>
            </w:tcBorders>
          </w:tcPr>
          <w:p w14:paraId="55BCF6DD" w14:textId="5D8CD7D7" w:rsidR="00DD3261" w:rsidRPr="0034052E" w:rsidRDefault="00DD3261" w:rsidP="0034052E">
            <w:pPr>
              <w:rPr>
                <w:rFonts w:asciiTheme="minorHAnsi" w:hAnsiTheme="minorHAnsi" w:cstheme="minorHAnsi"/>
                <w:i/>
              </w:rPr>
            </w:pPr>
            <w:r w:rsidRPr="0034052E">
              <w:rPr>
                <w:rFonts w:asciiTheme="minorHAnsi" w:hAnsiTheme="minorHAnsi" w:cstheme="minorHAnsi"/>
                <w:color w:val="231F20"/>
              </w:rPr>
              <w:t>Gender</w:t>
            </w:r>
          </w:p>
        </w:tc>
        <w:tc>
          <w:tcPr>
            <w:tcW w:w="1170" w:type="dxa"/>
            <w:tcBorders>
              <w:top w:val="single" w:sz="4" w:space="0" w:color="auto"/>
            </w:tcBorders>
          </w:tcPr>
          <w:p w14:paraId="4D575320" w14:textId="77777777" w:rsidR="00DD3261" w:rsidRPr="0034052E" w:rsidRDefault="00DD3261" w:rsidP="0034052E">
            <w:pPr>
              <w:jc w:val="center"/>
              <w:rPr>
                <w:rFonts w:asciiTheme="minorHAnsi" w:hAnsiTheme="minorHAnsi" w:cstheme="minorHAnsi"/>
                <w:i/>
              </w:rPr>
            </w:pPr>
          </w:p>
        </w:tc>
        <w:tc>
          <w:tcPr>
            <w:tcW w:w="1170" w:type="dxa"/>
            <w:tcBorders>
              <w:top w:val="single" w:sz="4" w:space="0" w:color="auto"/>
            </w:tcBorders>
          </w:tcPr>
          <w:p w14:paraId="3C76C24F" w14:textId="77777777" w:rsidR="00DD3261" w:rsidRPr="0034052E" w:rsidRDefault="00DD3261" w:rsidP="0034052E">
            <w:pPr>
              <w:jc w:val="center"/>
              <w:rPr>
                <w:rFonts w:asciiTheme="minorHAnsi" w:hAnsiTheme="minorHAnsi" w:cstheme="minorHAnsi"/>
                <w:i/>
              </w:rPr>
            </w:pPr>
          </w:p>
        </w:tc>
        <w:tc>
          <w:tcPr>
            <w:tcW w:w="1170" w:type="dxa"/>
            <w:tcBorders>
              <w:top w:val="single" w:sz="4" w:space="0" w:color="auto"/>
            </w:tcBorders>
          </w:tcPr>
          <w:p w14:paraId="23F03348" w14:textId="77777777" w:rsidR="00DD3261" w:rsidRPr="0034052E" w:rsidRDefault="00DD3261" w:rsidP="0034052E">
            <w:pPr>
              <w:jc w:val="center"/>
              <w:rPr>
                <w:rFonts w:asciiTheme="minorHAnsi" w:hAnsiTheme="minorHAnsi" w:cstheme="minorHAnsi"/>
                <w:i/>
              </w:rPr>
            </w:pPr>
          </w:p>
        </w:tc>
      </w:tr>
      <w:tr w:rsidR="00DD3261" w:rsidRPr="0034052E" w14:paraId="32B66B32" w14:textId="50EC0BC0" w:rsidTr="00EC67AC">
        <w:tc>
          <w:tcPr>
            <w:tcW w:w="3386" w:type="dxa"/>
          </w:tcPr>
          <w:p w14:paraId="3326D810" w14:textId="7F413E06"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Male</w:t>
            </w:r>
          </w:p>
        </w:tc>
        <w:tc>
          <w:tcPr>
            <w:tcW w:w="1170" w:type="dxa"/>
          </w:tcPr>
          <w:p w14:paraId="743BBC5F" w14:textId="04F5741B"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4</w:t>
            </w:r>
          </w:p>
        </w:tc>
        <w:tc>
          <w:tcPr>
            <w:tcW w:w="1170" w:type="dxa"/>
          </w:tcPr>
          <w:p w14:paraId="038C0C78" w14:textId="679B4145"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5</w:t>
            </w:r>
          </w:p>
        </w:tc>
        <w:tc>
          <w:tcPr>
            <w:tcW w:w="1170" w:type="dxa"/>
          </w:tcPr>
          <w:p w14:paraId="0A8BA03E" w14:textId="3248EC8C"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r>
      <w:tr w:rsidR="00DD3261" w:rsidRPr="0034052E" w14:paraId="595EC8A7" w14:textId="298F15AF" w:rsidTr="00EC67AC">
        <w:tc>
          <w:tcPr>
            <w:tcW w:w="3386" w:type="dxa"/>
          </w:tcPr>
          <w:p w14:paraId="0C34D92E" w14:textId="5773D01A"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Female</w:t>
            </w:r>
          </w:p>
        </w:tc>
        <w:tc>
          <w:tcPr>
            <w:tcW w:w="1170" w:type="dxa"/>
          </w:tcPr>
          <w:p w14:paraId="627C65EB" w14:textId="11035A4D"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5</w:t>
            </w:r>
          </w:p>
        </w:tc>
        <w:tc>
          <w:tcPr>
            <w:tcW w:w="1170" w:type="dxa"/>
          </w:tcPr>
          <w:p w14:paraId="268491C1" w14:textId="4A23E3A2"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1</w:t>
            </w:r>
          </w:p>
        </w:tc>
        <w:tc>
          <w:tcPr>
            <w:tcW w:w="1170" w:type="dxa"/>
          </w:tcPr>
          <w:p w14:paraId="713FA606" w14:textId="32A77979"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5</w:t>
            </w:r>
          </w:p>
        </w:tc>
      </w:tr>
      <w:tr w:rsidR="00DD3261" w:rsidRPr="0034052E" w14:paraId="39C9A2B1" w14:textId="31D13103" w:rsidTr="00EC67AC">
        <w:tc>
          <w:tcPr>
            <w:tcW w:w="3386" w:type="dxa"/>
          </w:tcPr>
          <w:p w14:paraId="52E62818" w14:textId="48AC022E"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Prefer not</w:t>
            </w:r>
            <w:r w:rsidRPr="0034052E">
              <w:rPr>
                <w:rFonts w:asciiTheme="minorHAnsi" w:hAnsiTheme="minorHAnsi" w:cstheme="minorHAnsi"/>
                <w:color w:val="231F20"/>
                <w:spacing w:val="26"/>
              </w:rPr>
              <w:t xml:space="preserve"> </w:t>
            </w:r>
            <w:r w:rsidRPr="0034052E">
              <w:rPr>
                <w:rFonts w:asciiTheme="minorHAnsi" w:hAnsiTheme="minorHAnsi" w:cstheme="minorHAnsi"/>
                <w:color w:val="231F20"/>
              </w:rPr>
              <w:t>to</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say</w:t>
            </w:r>
          </w:p>
        </w:tc>
        <w:tc>
          <w:tcPr>
            <w:tcW w:w="1170" w:type="dxa"/>
          </w:tcPr>
          <w:p w14:paraId="629CF0AA" w14:textId="09DC801F"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0</w:t>
            </w:r>
          </w:p>
        </w:tc>
        <w:tc>
          <w:tcPr>
            <w:tcW w:w="1170" w:type="dxa"/>
          </w:tcPr>
          <w:p w14:paraId="75CACE52" w14:textId="5DE0A972"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c>
          <w:tcPr>
            <w:tcW w:w="1170" w:type="dxa"/>
          </w:tcPr>
          <w:p w14:paraId="41520B3E" w14:textId="5DEBDCCA"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1</w:t>
            </w:r>
          </w:p>
        </w:tc>
      </w:tr>
      <w:tr w:rsidR="00DD3261" w:rsidRPr="0034052E" w14:paraId="02567BB2" w14:textId="03862A7C" w:rsidTr="00EC67AC">
        <w:tc>
          <w:tcPr>
            <w:tcW w:w="3386" w:type="dxa"/>
          </w:tcPr>
          <w:p w14:paraId="61BD59BC" w14:textId="6B2BDDD5" w:rsidR="00DD3261" w:rsidRPr="0034052E" w:rsidRDefault="00DD3261" w:rsidP="00DD3261">
            <w:pPr>
              <w:rPr>
                <w:rFonts w:asciiTheme="minorHAnsi" w:hAnsiTheme="minorHAnsi" w:cstheme="minorHAnsi"/>
                <w:i/>
              </w:rPr>
            </w:pPr>
            <w:r w:rsidRPr="0034052E">
              <w:rPr>
                <w:rFonts w:asciiTheme="minorHAnsi" w:hAnsiTheme="minorHAnsi" w:cstheme="minorHAnsi"/>
                <w:color w:val="231F20"/>
              </w:rPr>
              <w:t>Employment status</w:t>
            </w:r>
          </w:p>
        </w:tc>
        <w:tc>
          <w:tcPr>
            <w:tcW w:w="1170" w:type="dxa"/>
          </w:tcPr>
          <w:p w14:paraId="38286FD1" w14:textId="77777777" w:rsidR="00DD3261" w:rsidRPr="0034052E" w:rsidRDefault="00DD3261" w:rsidP="00DD3261">
            <w:pPr>
              <w:jc w:val="center"/>
              <w:rPr>
                <w:rFonts w:asciiTheme="minorHAnsi" w:hAnsiTheme="minorHAnsi" w:cstheme="minorHAnsi"/>
                <w:i/>
              </w:rPr>
            </w:pPr>
          </w:p>
        </w:tc>
        <w:tc>
          <w:tcPr>
            <w:tcW w:w="1170" w:type="dxa"/>
          </w:tcPr>
          <w:p w14:paraId="1DEBB531" w14:textId="77777777" w:rsidR="00DD3261" w:rsidRPr="0034052E" w:rsidRDefault="00DD3261" w:rsidP="00DD3261">
            <w:pPr>
              <w:jc w:val="center"/>
              <w:rPr>
                <w:rFonts w:asciiTheme="minorHAnsi" w:hAnsiTheme="minorHAnsi" w:cstheme="minorHAnsi"/>
                <w:i/>
              </w:rPr>
            </w:pPr>
          </w:p>
        </w:tc>
        <w:tc>
          <w:tcPr>
            <w:tcW w:w="1170" w:type="dxa"/>
          </w:tcPr>
          <w:p w14:paraId="4D188C2C" w14:textId="77777777" w:rsidR="00DD3261" w:rsidRPr="0034052E" w:rsidRDefault="00DD3261" w:rsidP="00DD3261">
            <w:pPr>
              <w:jc w:val="center"/>
              <w:rPr>
                <w:rFonts w:asciiTheme="minorHAnsi" w:hAnsiTheme="minorHAnsi" w:cstheme="minorHAnsi"/>
                <w:i/>
              </w:rPr>
            </w:pPr>
          </w:p>
        </w:tc>
      </w:tr>
      <w:tr w:rsidR="00DD3261" w:rsidRPr="0034052E" w14:paraId="1FCF85BB" w14:textId="41C64582" w:rsidTr="00EC67AC">
        <w:tc>
          <w:tcPr>
            <w:tcW w:w="3386" w:type="dxa"/>
          </w:tcPr>
          <w:p w14:paraId="193A141F" w14:textId="0CEA138B"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Student</w:t>
            </w:r>
          </w:p>
        </w:tc>
        <w:tc>
          <w:tcPr>
            <w:tcW w:w="1170" w:type="dxa"/>
          </w:tcPr>
          <w:p w14:paraId="6422A2E1" w14:textId="0AFC62FD"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3</w:t>
            </w:r>
          </w:p>
        </w:tc>
        <w:tc>
          <w:tcPr>
            <w:tcW w:w="1170" w:type="dxa"/>
          </w:tcPr>
          <w:p w14:paraId="797FB6AA" w14:textId="0ED17453"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6</w:t>
            </w:r>
          </w:p>
        </w:tc>
        <w:tc>
          <w:tcPr>
            <w:tcW w:w="1170" w:type="dxa"/>
          </w:tcPr>
          <w:p w14:paraId="6E6557AD" w14:textId="3C821650"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5</w:t>
            </w:r>
          </w:p>
        </w:tc>
      </w:tr>
      <w:tr w:rsidR="00DD3261" w:rsidRPr="0034052E" w14:paraId="65F42705" w14:textId="40E184AE" w:rsidTr="00EC67AC">
        <w:tc>
          <w:tcPr>
            <w:tcW w:w="3386" w:type="dxa"/>
          </w:tcPr>
          <w:p w14:paraId="1B4B4C69" w14:textId="0F6E2CD3"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Staff</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member</w:t>
            </w:r>
          </w:p>
        </w:tc>
        <w:tc>
          <w:tcPr>
            <w:tcW w:w="1170" w:type="dxa"/>
          </w:tcPr>
          <w:p w14:paraId="32BF0A1F" w14:textId="10BA54E0"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6</w:t>
            </w:r>
          </w:p>
        </w:tc>
        <w:tc>
          <w:tcPr>
            <w:tcW w:w="1170" w:type="dxa"/>
          </w:tcPr>
          <w:p w14:paraId="28243A57" w14:textId="14685BF0"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iCs/>
              </w:rPr>
              <w:t>0</w:t>
            </w:r>
          </w:p>
        </w:tc>
        <w:tc>
          <w:tcPr>
            <w:tcW w:w="1170" w:type="dxa"/>
          </w:tcPr>
          <w:p w14:paraId="26ABD25E" w14:textId="659EC83D"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1</w:t>
            </w:r>
          </w:p>
        </w:tc>
      </w:tr>
      <w:tr w:rsidR="00DD3261" w:rsidRPr="0034052E" w14:paraId="79E857AE" w14:textId="28B21ABE" w:rsidTr="00EC67AC">
        <w:tc>
          <w:tcPr>
            <w:tcW w:w="3386" w:type="dxa"/>
          </w:tcPr>
          <w:p w14:paraId="12C8F121" w14:textId="5756CE05" w:rsidR="00DD3261" w:rsidRPr="0034052E" w:rsidRDefault="00DD3261" w:rsidP="00DD3261">
            <w:pPr>
              <w:rPr>
                <w:rFonts w:asciiTheme="minorHAnsi" w:hAnsiTheme="minorHAnsi" w:cstheme="minorHAnsi"/>
                <w:i/>
              </w:rPr>
            </w:pPr>
            <w:r w:rsidRPr="0034052E">
              <w:rPr>
                <w:rFonts w:asciiTheme="minorHAnsi" w:hAnsiTheme="minorHAnsi" w:cstheme="minorHAnsi"/>
                <w:color w:val="231F20"/>
              </w:rPr>
              <w:t>Highest education</w:t>
            </w:r>
          </w:p>
        </w:tc>
        <w:tc>
          <w:tcPr>
            <w:tcW w:w="1170" w:type="dxa"/>
          </w:tcPr>
          <w:p w14:paraId="41D74113" w14:textId="77777777" w:rsidR="00DD3261" w:rsidRPr="0034052E" w:rsidRDefault="00DD3261" w:rsidP="00DD3261">
            <w:pPr>
              <w:jc w:val="center"/>
              <w:rPr>
                <w:rFonts w:asciiTheme="minorHAnsi" w:hAnsiTheme="minorHAnsi" w:cstheme="minorHAnsi"/>
                <w:i/>
              </w:rPr>
            </w:pPr>
          </w:p>
        </w:tc>
        <w:tc>
          <w:tcPr>
            <w:tcW w:w="1170" w:type="dxa"/>
          </w:tcPr>
          <w:p w14:paraId="4F1A0608" w14:textId="77777777" w:rsidR="00DD3261" w:rsidRPr="0034052E" w:rsidRDefault="00DD3261" w:rsidP="00DD3261">
            <w:pPr>
              <w:jc w:val="center"/>
              <w:rPr>
                <w:rFonts w:asciiTheme="minorHAnsi" w:hAnsiTheme="minorHAnsi" w:cstheme="minorHAnsi"/>
                <w:i/>
              </w:rPr>
            </w:pPr>
          </w:p>
        </w:tc>
        <w:tc>
          <w:tcPr>
            <w:tcW w:w="1170" w:type="dxa"/>
          </w:tcPr>
          <w:p w14:paraId="53B8C683" w14:textId="77777777" w:rsidR="00DD3261" w:rsidRPr="0034052E" w:rsidRDefault="00DD3261" w:rsidP="00DD3261">
            <w:pPr>
              <w:jc w:val="center"/>
              <w:rPr>
                <w:rFonts w:asciiTheme="minorHAnsi" w:hAnsiTheme="minorHAnsi" w:cstheme="minorHAnsi"/>
                <w:i/>
              </w:rPr>
            </w:pPr>
          </w:p>
        </w:tc>
      </w:tr>
      <w:tr w:rsidR="00DD3261" w:rsidRPr="0034052E" w14:paraId="3F7EC3BA" w14:textId="72A4611C" w:rsidTr="00EC67AC">
        <w:tc>
          <w:tcPr>
            <w:tcW w:w="3386" w:type="dxa"/>
          </w:tcPr>
          <w:p w14:paraId="35366FCE" w14:textId="1494DB6A"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GCSE</w:t>
            </w:r>
          </w:p>
        </w:tc>
        <w:tc>
          <w:tcPr>
            <w:tcW w:w="1170" w:type="dxa"/>
          </w:tcPr>
          <w:p w14:paraId="046C0815" w14:textId="50E1BC7E"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0</w:t>
            </w:r>
          </w:p>
        </w:tc>
        <w:tc>
          <w:tcPr>
            <w:tcW w:w="1170" w:type="dxa"/>
          </w:tcPr>
          <w:p w14:paraId="537505B3" w14:textId="029BBA1E"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c>
          <w:tcPr>
            <w:tcW w:w="1170" w:type="dxa"/>
          </w:tcPr>
          <w:p w14:paraId="272E60FD" w14:textId="229AB770"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r>
      <w:tr w:rsidR="00DD3261" w:rsidRPr="0034052E" w14:paraId="3CDC94AC" w14:textId="394BA074" w:rsidTr="00EC67AC">
        <w:tc>
          <w:tcPr>
            <w:tcW w:w="3386" w:type="dxa"/>
          </w:tcPr>
          <w:p w14:paraId="7B341039" w14:textId="7F0915D8"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Further/vocational</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education</w:t>
            </w:r>
          </w:p>
        </w:tc>
        <w:tc>
          <w:tcPr>
            <w:tcW w:w="1170" w:type="dxa"/>
          </w:tcPr>
          <w:p w14:paraId="175F44BC" w14:textId="1A980B23"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1</w:t>
            </w:r>
          </w:p>
        </w:tc>
        <w:tc>
          <w:tcPr>
            <w:tcW w:w="1170" w:type="dxa"/>
          </w:tcPr>
          <w:p w14:paraId="0629B75D" w14:textId="2B3FBFA8"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5</w:t>
            </w:r>
          </w:p>
        </w:tc>
        <w:tc>
          <w:tcPr>
            <w:tcW w:w="1170" w:type="dxa"/>
          </w:tcPr>
          <w:p w14:paraId="2557541D" w14:textId="247C1A3B"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4</w:t>
            </w:r>
          </w:p>
        </w:tc>
      </w:tr>
      <w:tr w:rsidR="00DD3261" w:rsidRPr="0034052E" w14:paraId="3BBBB814" w14:textId="2242AB70" w:rsidTr="00EC67AC">
        <w:tc>
          <w:tcPr>
            <w:tcW w:w="3386" w:type="dxa"/>
          </w:tcPr>
          <w:p w14:paraId="15B490FA" w14:textId="55F0075E"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Higher</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education</w:t>
            </w:r>
          </w:p>
        </w:tc>
        <w:tc>
          <w:tcPr>
            <w:tcW w:w="1170" w:type="dxa"/>
          </w:tcPr>
          <w:p w14:paraId="4B2A95A5" w14:textId="74579030"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1</w:t>
            </w:r>
          </w:p>
        </w:tc>
        <w:tc>
          <w:tcPr>
            <w:tcW w:w="1170" w:type="dxa"/>
          </w:tcPr>
          <w:p w14:paraId="12A3EF98" w14:textId="47A850B2"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1</w:t>
            </w:r>
          </w:p>
        </w:tc>
        <w:tc>
          <w:tcPr>
            <w:tcW w:w="1170" w:type="dxa"/>
          </w:tcPr>
          <w:p w14:paraId="72B7A56D" w14:textId="48071B68"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r>
      <w:tr w:rsidR="00DD3261" w:rsidRPr="0034052E" w14:paraId="1C68B20C" w14:textId="0A523A37" w:rsidTr="00EC67AC">
        <w:tc>
          <w:tcPr>
            <w:tcW w:w="3386" w:type="dxa"/>
            <w:tcBorders>
              <w:bottom w:val="single" w:sz="4" w:space="0" w:color="auto"/>
            </w:tcBorders>
          </w:tcPr>
          <w:p w14:paraId="1809CC6E" w14:textId="5E4388FB" w:rsidR="00DD3261" w:rsidRPr="0034052E" w:rsidRDefault="00DD3261" w:rsidP="00DD3261">
            <w:pPr>
              <w:ind w:left="216"/>
              <w:rPr>
                <w:rFonts w:asciiTheme="minorHAnsi" w:hAnsiTheme="minorHAnsi" w:cstheme="minorHAnsi"/>
                <w:i/>
              </w:rPr>
            </w:pPr>
            <w:r w:rsidRPr="0034052E">
              <w:rPr>
                <w:rFonts w:asciiTheme="minorHAnsi" w:hAnsiTheme="minorHAnsi" w:cstheme="minorHAnsi"/>
                <w:color w:val="231F20"/>
              </w:rPr>
              <w:t>Postgraduate</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degree</w:t>
            </w:r>
          </w:p>
        </w:tc>
        <w:tc>
          <w:tcPr>
            <w:tcW w:w="1170" w:type="dxa"/>
            <w:tcBorders>
              <w:bottom w:val="single" w:sz="4" w:space="0" w:color="auto"/>
            </w:tcBorders>
          </w:tcPr>
          <w:p w14:paraId="4AF46237" w14:textId="5FEAF5A6" w:rsidR="00DD3261" w:rsidRPr="0034052E" w:rsidRDefault="00DD3261" w:rsidP="00DD3261">
            <w:pPr>
              <w:jc w:val="center"/>
              <w:rPr>
                <w:rFonts w:asciiTheme="minorHAnsi" w:hAnsiTheme="minorHAnsi" w:cstheme="minorHAnsi"/>
                <w:i/>
              </w:rPr>
            </w:pPr>
            <w:r w:rsidRPr="0034052E">
              <w:rPr>
                <w:rFonts w:asciiTheme="minorHAnsi" w:hAnsiTheme="minorHAnsi" w:cstheme="minorHAnsi"/>
                <w:color w:val="231F20"/>
              </w:rPr>
              <w:t>7</w:t>
            </w:r>
          </w:p>
        </w:tc>
        <w:tc>
          <w:tcPr>
            <w:tcW w:w="1170" w:type="dxa"/>
            <w:tcBorders>
              <w:bottom w:val="single" w:sz="4" w:space="0" w:color="auto"/>
            </w:tcBorders>
          </w:tcPr>
          <w:p w14:paraId="37DA459E" w14:textId="1F2CA424"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0</w:t>
            </w:r>
          </w:p>
        </w:tc>
        <w:tc>
          <w:tcPr>
            <w:tcW w:w="1170" w:type="dxa"/>
            <w:tcBorders>
              <w:bottom w:val="single" w:sz="4" w:space="0" w:color="auto"/>
            </w:tcBorders>
          </w:tcPr>
          <w:p w14:paraId="0F900DF3" w14:textId="53B333AE" w:rsidR="00DD3261" w:rsidRPr="0034052E" w:rsidRDefault="00DD3261" w:rsidP="00DD3261">
            <w:pPr>
              <w:jc w:val="center"/>
              <w:rPr>
                <w:rFonts w:asciiTheme="minorHAnsi" w:hAnsiTheme="minorHAnsi" w:cstheme="minorHAnsi"/>
                <w:color w:val="231F20"/>
              </w:rPr>
            </w:pPr>
            <w:r w:rsidRPr="0034052E">
              <w:rPr>
                <w:rFonts w:asciiTheme="minorHAnsi" w:hAnsiTheme="minorHAnsi" w:cstheme="minorHAnsi"/>
                <w:color w:val="231F20"/>
              </w:rPr>
              <w:t>2</w:t>
            </w:r>
          </w:p>
        </w:tc>
      </w:tr>
    </w:tbl>
    <w:p w14:paraId="126E7BE7" w14:textId="17F1E6BE" w:rsidR="00DD3261" w:rsidRDefault="0034052E" w:rsidP="00DD3261">
      <w:pPr>
        <w:spacing w:before="240"/>
        <w:rPr>
          <w:rFonts w:asciiTheme="minorHAnsi" w:hAnsiTheme="minorHAnsi" w:cstheme="minorHAnsi"/>
        </w:rPr>
      </w:pPr>
      <w:r w:rsidRPr="0034052E">
        <w:rPr>
          <w:rFonts w:asciiTheme="minorHAnsi" w:hAnsiTheme="minorHAnsi" w:cstheme="minorHAnsi"/>
          <w:i/>
          <w:iCs/>
        </w:rPr>
        <w:t>Note.</w:t>
      </w:r>
      <w:r w:rsidRPr="0034052E">
        <w:rPr>
          <w:rFonts w:asciiTheme="minorHAnsi" w:hAnsiTheme="minorHAnsi" w:cstheme="minorHAnsi"/>
        </w:rPr>
        <w:t xml:space="preserve"> GCSE = </w:t>
      </w:r>
      <w:r w:rsidR="008B782B">
        <w:rPr>
          <w:rFonts w:asciiTheme="minorHAnsi" w:hAnsiTheme="minorHAnsi" w:cstheme="minorHAnsi"/>
        </w:rPr>
        <w:t>G</w:t>
      </w:r>
      <w:r w:rsidRPr="0034052E">
        <w:rPr>
          <w:rFonts w:asciiTheme="minorHAnsi" w:hAnsiTheme="minorHAnsi" w:cstheme="minorHAnsi"/>
        </w:rPr>
        <w:t>eneral certificate of secondary education.</w:t>
      </w:r>
    </w:p>
    <w:p w14:paraId="362DD0D4" w14:textId="77777777" w:rsidR="00DD3261" w:rsidRDefault="00DD3261">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3C062548" w14:textId="77777777" w:rsidR="0034052E" w:rsidRPr="0034052E" w:rsidRDefault="0034052E" w:rsidP="0034052E">
      <w:pPr>
        <w:pStyle w:val="BodyText"/>
        <w:spacing w:line="480" w:lineRule="auto"/>
        <w:rPr>
          <w:rFonts w:asciiTheme="minorHAnsi" w:hAnsiTheme="minorHAnsi" w:cstheme="minorHAnsi"/>
          <w:b/>
          <w:bCs/>
          <w:sz w:val="22"/>
          <w:szCs w:val="22"/>
        </w:rPr>
      </w:pPr>
      <w:r w:rsidRPr="0034052E">
        <w:rPr>
          <w:rFonts w:asciiTheme="minorHAnsi" w:hAnsiTheme="minorHAnsi" w:cstheme="minorHAnsi"/>
          <w:b/>
          <w:bCs/>
          <w:color w:val="231F20"/>
          <w:sz w:val="22"/>
          <w:szCs w:val="22"/>
        </w:rPr>
        <w:lastRenderedPageBreak/>
        <w:t>Table 2</w:t>
      </w:r>
    </w:p>
    <w:p w14:paraId="52D0FCB8" w14:textId="70C97980" w:rsidR="0034052E" w:rsidRPr="0034052E" w:rsidRDefault="0034052E" w:rsidP="0034052E">
      <w:pPr>
        <w:spacing w:line="480" w:lineRule="auto"/>
        <w:rPr>
          <w:rFonts w:asciiTheme="minorHAnsi" w:hAnsiTheme="minorHAnsi" w:cstheme="minorHAnsi"/>
          <w:i/>
        </w:rPr>
      </w:pPr>
      <w:r w:rsidRPr="0034052E">
        <w:rPr>
          <w:rFonts w:asciiTheme="minorHAnsi" w:hAnsiTheme="minorHAnsi" w:cstheme="minorHAnsi"/>
          <w:i/>
          <w:color w:val="231F20"/>
        </w:rPr>
        <w:t>Focus Group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359"/>
        <w:gridCol w:w="2875"/>
      </w:tblGrid>
      <w:tr w:rsidR="0034052E" w:rsidRPr="0034052E" w14:paraId="146F6C0A" w14:textId="77777777" w:rsidTr="00DD3261">
        <w:tc>
          <w:tcPr>
            <w:tcW w:w="3116" w:type="dxa"/>
            <w:tcBorders>
              <w:top w:val="single" w:sz="4" w:space="0" w:color="auto"/>
              <w:bottom w:val="single" w:sz="4" w:space="0" w:color="auto"/>
            </w:tcBorders>
          </w:tcPr>
          <w:p w14:paraId="4BFB6089" w14:textId="43ED0FD9" w:rsidR="0034052E" w:rsidRPr="0034052E" w:rsidRDefault="0034052E" w:rsidP="0034052E">
            <w:pPr>
              <w:jc w:val="center"/>
              <w:rPr>
                <w:rFonts w:asciiTheme="minorHAnsi" w:hAnsiTheme="minorHAnsi" w:cstheme="minorHAnsi"/>
              </w:rPr>
            </w:pPr>
            <w:r w:rsidRPr="0034052E">
              <w:rPr>
                <w:rFonts w:asciiTheme="minorHAnsi" w:hAnsiTheme="minorHAnsi" w:cstheme="minorHAnsi"/>
                <w:color w:val="231F20"/>
              </w:rPr>
              <w:t>Topic covered in focus group</w:t>
            </w:r>
          </w:p>
        </w:tc>
        <w:tc>
          <w:tcPr>
            <w:tcW w:w="3359" w:type="dxa"/>
            <w:tcBorders>
              <w:top w:val="single" w:sz="4" w:space="0" w:color="auto"/>
              <w:bottom w:val="single" w:sz="4" w:space="0" w:color="auto"/>
            </w:tcBorders>
          </w:tcPr>
          <w:p w14:paraId="05B34B6E" w14:textId="3F7E2F90" w:rsidR="0034052E" w:rsidRPr="0034052E" w:rsidRDefault="0034052E" w:rsidP="0034052E">
            <w:pPr>
              <w:jc w:val="center"/>
              <w:rPr>
                <w:rFonts w:asciiTheme="minorHAnsi" w:hAnsiTheme="minorHAnsi" w:cstheme="minorHAnsi"/>
              </w:rPr>
            </w:pPr>
            <w:r w:rsidRPr="0034052E">
              <w:rPr>
                <w:rFonts w:asciiTheme="minorHAnsi" w:hAnsiTheme="minorHAnsi" w:cstheme="minorHAnsi"/>
                <w:color w:val="231F20"/>
              </w:rPr>
              <w:t>Specific</w:t>
            </w:r>
            <w:r w:rsidRPr="0034052E">
              <w:rPr>
                <w:rFonts w:asciiTheme="minorHAnsi" w:hAnsiTheme="minorHAnsi" w:cstheme="minorHAnsi"/>
                <w:color w:val="231F20"/>
                <w:spacing w:val="13"/>
              </w:rPr>
              <w:t xml:space="preserve"> </w:t>
            </w:r>
            <w:r w:rsidRPr="0034052E">
              <w:rPr>
                <w:rFonts w:asciiTheme="minorHAnsi" w:hAnsiTheme="minorHAnsi" w:cstheme="minorHAnsi"/>
                <w:color w:val="231F20"/>
              </w:rPr>
              <w:t>question</w:t>
            </w:r>
          </w:p>
        </w:tc>
        <w:tc>
          <w:tcPr>
            <w:tcW w:w="2875" w:type="dxa"/>
            <w:tcBorders>
              <w:top w:val="single" w:sz="4" w:space="0" w:color="auto"/>
              <w:bottom w:val="single" w:sz="4" w:space="0" w:color="auto"/>
            </w:tcBorders>
          </w:tcPr>
          <w:p w14:paraId="4A615E67" w14:textId="66F37CCE" w:rsidR="0034052E" w:rsidRPr="0034052E" w:rsidRDefault="0034052E" w:rsidP="0034052E">
            <w:pPr>
              <w:jc w:val="center"/>
              <w:rPr>
                <w:rFonts w:asciiTheme="minorHAnsi" w:hAnsiTheme="minorHAnsi" w:cstheme="minorHAnsi"/>
              </w:rPr>
            </w:pPr>
            <w:r w:rsidRPr="0034052E">
              <w:rPr>
                <w:rFonts w:asciiTheme="minorHAnsi" w:hAnsiTheme="minorHAnsi" w:cstheme="minorHAnsi"/>
                <w:color w:val="231F20"/>
              </w:rPr>
              <w:t>Corresponding image</w:t>
            </w:r>
            <w:r w:rsidRPr="0034052E">
              <w:rPr>
                <w:rFonts w:asciiTheme="minorHAnsi" w:hAnsiTheme="minorHAnsi" w:cstheme="minorHAnsi"/>
                <w:color w:val="231F20"/>
                <w:spacing w:val="26"/>
              </w:rPr>
              <w:t xml:space="preserve"> </w:t>
            </w:r>
            <w:r w:rsidRPr="0034052E">
              <w:rPr>
                <w:rFonts w:asciiTheme="minorHAnsi" w:hAnsiTheme="minorHAnsi" w:cstheme="minorHAnsi"/>
                <w:color w:val="231F20"/>
              </w:rPr>
              <w:t>prompt</w:t>
            </w:r>
          </w:p>
        </w:tc>
      </w:tr>
      <w:tr w:rsidR="0034052E" w:rsidRPr="0034052E" w14:paraId="414D84CA" w14:textId="77777777" w:rsidTr="00DD3261">
        <w:tc>
          <w:tcPr>
            <w:tcW w:w="3116" w:type="dxa"/>
            <w:tcBorders>
              <w:top w:val="single" w:sz="4" w:space="0" w:color="auto"/>
            </w:tcBorders>
          </w:tcPr>
          <w:p w14:paraId="11906E36" w14:textId="32176025" w:rsidR="0034052E" w:rsidRPr="005C6575" w:rsidRDefault="0034052E" w:rsidP="0034052E">
            <w:pPr>
              <w:rPr>
                <w:rFonts w:asciiTheme="minorHAnsi" w:hAnsiTheme="minorHAnsi" w:cstheme="minorHAnsi"/>
              </w:rPr>
            </w:pPr>
            <w:r w:rsidRPr="005C6575">
              <w:rPr>
                <w:rFonts w:asciiTheme="minorHAnsi" w:hAnsiTheme="minorHAnsi" w:cstheme="minorHAnsi"/>
              </w:rPr>
              <w:t>Ice</w:t>
            </w:r>
            <w:r w:rsidR="00DD3261">
              <w:rPr>
                <w:rFonts w:asciiTheme="minorHAnsi" w:hAnsiTheme="minorHAnsi" w:cstheme="minorHAnsi"/>
              </w:rPr>
              <w:t>-</w:t>
            </w:r>
            <w:r w:rsidRPr="005C6575">
              <w:rPr>
                <w:rFonts w:asciiTheme="minorHAnsi" w:hAnsiTheme="minorHAnsi" w:cstheme="minorHAnsi"/>
              </w:rPr>
              <w:t>breaker</w:t>
            </w:r>
            <w:r w:rsidRPr="005C6575">
              <w:rPr>
                <w:rFonts w:asciiTheme="minorHAnsi" w:hAnsiTheme="minorHAnsi" w:cstheme="minorHAnsi"/>
                <w:spacing w:val="13"/>
              </w:rPr>
              <w:t xml:space="preserve"> </w:t>
            </w:r>
            <w:r w:rsidRPr="005C6575">
              <w:rPr>
                <w:rFonts w:asciiTheme="minorHAnsi" w:hAnsiTheme="minorHAnsi" w:cstheme="minorHAnsi"/>
              </w:rPr>
              <w:t>discussion</w:t>
            </w:r>
            <w:r w:rsidRPr="005C6575">
              <w:rPr>
                <w:rFonts w:asciiTheme="minorHAnsi" w:hAnsiTheme="minorHAnsi" w:cstheme="minorHAnsi"/>
              </w:rPr>
              <w:tab/>
            </w:r>
          </w:p>
        </w:tc>
        <w:tc>
          <w:tcPr>
            <w:tcW w:w="3359" w:type="dxa"/>
            <w:tcBorders>
              <w:top w:val="single" w:sz="4" w:space="0" w:color="auto"/>
            </w:tcBorders>
          </w:tcPr>
          <w:p w14:paraId="489030EC" w14:textId="0CA1E0F8"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Tell us your name, your favorite and least favorite smartphone application.</w:t>
            </w:r>
          </w:p>
          <w:p w14:paraId="5EB197B0" w14:textId="2D5354AC"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What patterns do you see in the types of applications we like/dislike?</w:t>
            </w:r>
          </w:p>
          <w:p w14:paraId="6CE0D865" w14:textId="5E151F7D" w:rsidR="0034052E" w:rsidRPr="005C6575" w:rsidRDefault="0034052E" w:rsidP="00DD3261">
            <w:pPr>
              <w:spacing w:after="120"/>
              <w:ind w:left="216" w:hanging="216"/>
              <w:rPr>
                <w:rFonts w:asciiTheme="minorHAnsi" w:hAnsiTheme="minorHAnsi" w:cstheme="minorHAnsi"/>
              </w:rPr>
            </w:pPr>
            <w:r w:rsidRPr="005C6575">
              <w:rPr>
                <w:rFonts w:asciiTheme="minorHAnsi" w:hAnsiTheme="minorHAnsi" w:cstheme="minorHAnsi"/>
              </w:rPr>
              <w:t>How is your behavior with your phone influenced by your favorite/least favorite apps?</w:t>
            </w:r>
          </w:p>
        </w:tc>
        <w:tc>
          <w:tcPr>
            <w:tcW w:w="2875" w:type="dxa"/>
            <w:tcBorders>
              <w:top w:val="single" w:sz="4" w:space="0" w:color="auto"/>
            </w:tcBorders>
          </w:tcPr>
          <w:p w14:paraId="08DA7F2D" w14:textId="4A951AEF"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None</w:t>
            </w:r>
          </w:p>
        </w:tc>
      </w:tr>
      <w:tr w:rsidR="0034052E" w:rsidRPr="0034052E" w14:paraId="68F7AAFE" w14:textId="77777777" w:rsidTr="00DD3261">
        <w:tc>
          <w:tcPr>
            <w:tcW w:w="3116" w:type="dxa"/>
          </w:tcPr>
          <w:p w14:paraId="55EC1000" w14:textId="001CC2F7" w:rsidR="0034052E" w:rsidRPr="005C6575" w:rsidRDefault="0034052E" w:rsidP="0034052E">
            <w:pPr>
              <w:rPr>
                <w:rFonts w:asciiTheme="minorHAnsi" w:hAnsiTheme="minorHAnsi" w:cstheme="minorHAnsi"/>
              </w:rPr>
            </w:pPr>
            <w:r w:rsidRPr="005C6575">
              <w:rPr>
                <w:rFonts w:asciiTheme="minorHAnsi" w:hAnsiTheme="minorHAnsi" w:cstheme="minorHAnsi"/>
              </w:rPr>
              <w:t>Dependence</w:t>
            </w:r>
            <w:r w:rsidRPr="005C6575">
              <w:rPr>
                <w:rFonts w:asciiTheme="minorHAnsi" w:hAnsiTheme="minorHAnsi" w:cstheme="minorHAnsi"/>
                <w:spacing w:val="13"/>
              </w:rPr>
              <w:t xml:space="preserve"> </w:t>
            </w:r>
            <w:r w:rsidRPr="005C6575">
              <w:rPr>
                <w:rFonts w:asciiTheme="minorHAnsi" w:hAnsiTheme="minorHAnsi" w:cstheme="minorHAnsi"/>
              </w:rPr>
              <w:t>on</w:t>
            </w:r>
            <w:r w:rsidRPr="005C6575">
              <w:rPr>
                <w:rFonts w:asciiTheme="minorHAnsi" w:hAnsiTheme="minorHAnsi" w:cstheme="minorHAnsi"/>
                <w:spacing w:val="13"/>
              </w:rPr>
              <w:t xml:space="preserve"> </w:t>
            </w:r>
            <w:r w:rsidRPr="005C6575">
              <w:rPr>
                <w:rFonts w:asciiTheme="minorHAnsi" w:hAnsiTheme="minorHAnsi" w:cstheme="minorHAnsi"/>
              </w:rPr>
              <w:t>smartphones</w:t>
            </w:r>
          </w:p>
        </w:tc>
        <w:tc>
          <w:tcPr>
            <w:tcW w:w="3359" w:type="dxa"/>
          </w:tcPr>
          <w:p w14:paraId="5C2EA8F0" w14:textId="4EED1010" w:rsidR="0034052E" w:rsidRPr="005C6575" w:rsidRDefault="0034052E" w:rsidP="00DD3261">
            <w:pPr>
              <w:spacing w:after="120"/>
              <w:ind w:left="216" w:hanging="216"/>
              <w:rPr>
                <w:rFonts w:asciiTheme="minorHAnsi" w:hAnsiTheme="minorHAnsi" w:cstheme="minorHAnsi"/>
              </w:rPr>
            </w:pPr>
            <w:r w:rsidRPr="005C6575">
              <w:rPr>
                <w:rFonts w:asciiTheme="minorHAnsi" w:hAnsiTheme="minorHAnsi" w:cstheme="minorHAnsi"/>
              </w:rPr>
              <w:t>What do people think about the amount of time spent on a smartphone?</w:t>
            </w:r>
          </w:p>
        </w:tc>
        <w:tc>
          <w:tcPr>
            <w:tcW w:w="2875" w:type="dxa"/>
          </w:tcPr>
          <w:p w14:paraId="0513F055" w14:textId="2963B542" w:rsidR="0034052E" w:rsidRPr="005C6575" w:rsidRDefault="005C6575" w:rsidP="00DD3261">
            <w:pPr>
              <w:ind w:left="216" w:hanging="216"/>
              <w:rPr>
                <w:rFonts w:asciiTheme="minorHAnsi" w:hAnsiTheme="minorHAnsi" w:cstheme="minorHAnsi"/>
              </w:rPr>
            </w:pPr>
            <w:r>
              <w:rPr>
                <w:rFonts w:asciiTheme="minorHAnsi" w:hAnsiTheme="minorHAnsi" w:cstheme="minorHAnsi"/>
              </w:rPr>
              <w:t>A</w:t>
            </w:r>
            <w:r w:rsidR="0034052E" w:rsidRPr="005C6575">
              <w:rPr>
                <w:rFonts w:asciiTheme="minorHAnsi" w:hAnsiTheme="minorHAnsi" w:cstheme="minorHAnsi"/>
              </w:rPr>
              <w:t xml:space="preserve"> smartphone and a hand</w:t>
            </w:r>
          </w:p>
        </w:tc>
      </w:tr>
      <w:tr w:rsidR="0034052E" w:rsidRPr="0034052E" w14:paraId="621A5AC6" w14:textId="77777777" w:rsidTr="00DD3261">
        <w:tc>
          <w:tcPr>
            <w:tcW w:w="3116" w:type="dxa"/>
          </w:tcPr>
          <w:p w14:paraId="0067C25F" w14:textId="377A0B9E"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Interpersonal relationships and the smartphone</w:t>
            </w:r>
          </w:p>
        </w:tc>
        <w:tc>
          <w:tcPr>
            <w:tcW w:w="3359" w:type="dxa"/>
          </w:tcPr>
          <w:p w14:paraId="27985FCD" w14:textId="5001D93D"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How do smartphones contribute to the ways you communicate?</w:t>
            </w:r>
          </w:p>
        </w:tc>
        <w:tc>
          <w:tcPr>
            <w:tcW w:w="2875" w:type="dxa"/>
          </w:tcPr>
          <w:p w14:paraId="1B9FF22D" w14:textId="7492E134" w:rsidR="0034052E" w:rsidRPr="005C6575" w:rsidRDefault="005C6575" w:rsidP="00DD3261">
            <w:pPr>
              <w:spacing w:after="120"/>
              <w:ind w:left="216" w:hanging="216"/>
              <w:rPr>
                <w:rFonts w:asciiTheme="minorHAnsi" w:hAnsiTheme="minorHAnsi" w:cstheme="minorHAnsi"/>
              </w:rPr>
            </w:pPr>
            <w:r>
              <w:rPr>
                <w:rFonts w:asciiTheme="minorHAnsi" w:hAnsiTheme="minorHAnsi" w:cstheme="minorHAnsi"/>
              </w:rPr>
              <w:t>A</w:t>
            </w:r>
            <w:r w:rsidR="0034052E" w:rsidRPr="005C6575">
              <w:rPr>
                <w:rFonts w:asciiTheme="minorHAnsi" w:hAnsiTheme="minorHAnsi" w:cstheme="minorHAnsi"/>
              </w:rPr>
              <w:t xml:space="preserve"> romantic couple both individually looking at smartphones</w:t>
            </w:r>
          </w:p>
        </w:tc>
      </w:tr>
      <w:tr w:rsidR="0034052E" w:rsidRPr="0034052E" w14:paraId="21DF63F2" w14:textId="77777777" w:rsidTr="00DD3261">
        <w:tc>
          <w:tcPr>
            <w:tcW w:w="3116" w:type="dxa"/>
          </w:tcPr>
          <w:p w14:paraId="28194123" w14:textId="430E372F" w:rsidR="0034052E" w:rsidRPr="005C6575" w:rsidRDefault="0034052E" w:rsidP="0034052E">
            <w:pPr>
              <w:rPr>
                <w:rFonts w:asciiTheme="minorHAnsi" w:hAnsiTheme="minorHAnsi" w:cstheme="minorHAnsi"/>
              </w:rPr>
            </w:pPr>
            <w:r w:rsidRPr="005C6575">
              <w:rPr>
                <w:rFonts w:asciiTheme="minorHAnsi" w:hAnsiTheme="minorHAnsi" w:cstheme="minorHAnsi"/>
              </w:rPr>
              <w:t>Limits of</w:t>
            </w:r>
            <w:r w:rsidRPr="005C6575">
              <w:rPr>
                <w:rFonts w:asciiTheme="minorHAnsi" w:hAnsiTheme="minorHAnsi" w:cstheme="minorHAnsi"/>
                <w:spacing w:val="26"/>
              </w:rPr>
              <w:t xml:space="preserve"> </w:t>
            </w:r>
            <w:r w:rsidRPr="005C6575">
              <w:rPr>
                <w:rFonts w:asciiTheme="minorHAnsi" w:hAnsiTheme="minorHAnsi" w:cstheme="minorHAnsi"/>
              </w:rPr>
              <w:t>smartphone</w:t>
            </w:r>
            <w:r w:rsidRPr="005C6575">
              <w:rPr>
                <w:rFonts w:asciiTheme="minorHAnsi" w:hAnsiTheme="minorHAnsi" w:cstheme="minorHAnsi"/>
                <w:spacing w:val="13"/>
              </w:rPr>
              <w:t xml:space="preserve"> </w:t>
            </w:r>
            <w:r w:rsidRPr="005C6575">
              <w:rPr>
                <w:rFonts w:asciiTheme="minorHAnsi" w:hAnsiTheme="minorHAnsi" w:cstheme="minorHAnsi"/>
              </w:rPr>
              <w:t>behaviors</w:t>
            </w:r>
          </w:p>
        </w:tc>
        <w:tc>
          <w:tcPr>
            <w:tcW w:w="3359" w:type="dxa"/>
          </w:tcPr>
          <w:p w14:paraId="6BE4A212" w14:textId="367BD050"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Can anybody think of places where mobile phones should not be used?</w:t>
            </w:r>
          </w:p>
        </w:tc>
        <w:tc>
          <w:tcPr>
            <w:tcW w:w="2875" w:type="dxa"/>
          </w:tcPr>
          <w:p w14:paraId="3D2A7BE2" w14:textId="257BFE21" w:rsidR="0034052E" w:rsidRPr="005C6575" w:rsidRDefault="0034052E" w:rsidP="00DD3261">
            <w:pPr>
              <w:spacing w:after="120"/>
              <w:ind w:left="216" w:hanging="216"/>
              <w:rPr>
                <w:rFonts w:asciiTheme="minorHAnsi" w:hAnsiTheme="minorHAnsi" w:cstheme="minorHAnsi"/>
              </w:rPr>
            </w:pPr>
            <w:r w:rsidRPr="005C6575">
              <w:rPr>
                <w:rFonts w:asciiTheme="minorHAnsi" w:hAnsiTheme="minorHAnsi" w:cstheme="minorHAnsi"/>
              </w:rPr>
              <w:t>Group of commuters individually using smartphones</w:t>
            </w:r>
            <w:r w:rsidR="005C6575">
              <w:rPr>
                <w:rFonts w:asciiTheme="minorHAnsi" w:hAnsiTheme="minorHAnsi" w:cstheme="minorHAnsi"/>
              </w:rPr>
              <w:t>;</w:t>
            </w:r>
            <w:r w:rsidRPr="005C6575">
              <w:rPr>
                <w:rFonts w:asciiTheme="minorHAnsi" w:hAnsiTheme="minorHAnsi" w:cstheme="minorHAnsi"/>
              </w:rPr>
              <w:t xml:space="preserve"> </w:t>
            </w:r>
            <w:r w:rsidR="005C6575">
              <w:rPr>
                <w:rFonts w:asciiTheme="minorHAnsi" w:hAnsiTheme="minorHAnsi" w:cstheme="minorHAnsi"/>
              </w:rPr>
              <w:t xml:space="preserve">a </w:t>
            </w:r>
            <w:r w:rsidRPr="005C6575">
              <w:rPr>
                <w:rFonts w:asciiTheme="minorHAnsi" w:hAnsiTheme="minorHAnsi" w:cstheme="minorHAnsi"/>
              </w:rPr>
              <w:t xml:space="preserve">smartphone </w:t>
            </w:r>
            <w:r w:rsidR="005C6575">
              <w:rPr>
                <w:rFonts w:asciiTheme="minorHAnsi" w:hAnsiTheme="minorHAnsi" w:cstheme="minorHAnsi"/>
              </w:rPr>
              <w:t xml:space="preserve">set </w:t>
            </w:r>
            <w:r w:rsidRPr="005C6575">
              <w:rPr>
                <w:rFonts w:asciiTheme="minorHAnsi" w:hAnsiTheme="minorHAnsi" w:cstheme="minorHAnsi"/>
              </w:rPr>
              <w:t>in a library, in a cinema</w:t>
            </w:r>
          </w:p>
        </w:tc>
      </w:tr>
      <w:tr w:rsidR="0034052E" w:rsidRPr="0034052E" w14:paraId="0FA0A9B2" w14:textId="77777777" w:rsidTr="00DD3261">
        <w:tc>
          <w:tcPr>
            <w:tcW w:w="3116" w:type="dxa"/>
          </w:tcPr>
          <w:p w14:paraId="120A0266" w14:textId="16985B6A" w:rsidR="0034052E" w:rsidRPr="005C6575" w:rsidRDefault="0034052E" w:rsidP="0034052E">
            <w:pPr>
              <w:rPr>
                <w:rFonts w:asciiTheme="minorHAnsi" w:hAnsiTheme="minorHAnsi" w:cstheme="minorHAnsi"/>
              </w:rPr>
            </w:pPr>
            <w:r w:rsidRPr="005C6575">
              <w:rPr>
                <w:rFonts w:asciiTheme="minorHAnsi" w:hAnsiTheme="minorHAnsi" w:cstheme="minorHAnsi"/>
              </w:rPr>
              <w:t>Smartphone</w:t>
            </w:r>
            <w:r w:rsidRPr="005C6575">
              <w:rPr>
                <w:rFonts w:asciiTheme="minorHAnsi" w:hAnsiTheme="minorHAnsi" w:cstheme="minorHAnsi"/>
                <w:spacing w:val="13"/>
              </w:rPr>
              <w:t xml:space="preserve"> </w:t>
            </w:r>
            <w:r w:rsidRPr="005C6575">
              <w:rPr>
                <w:rFonts w:asciiTheme="minorHAnsi" w:hAnsiTheme="minorHAnsi" w:cstheme="minorHAnsi"/>
              </w:rPr>
              <w:t>dangers</w:t>
            </w:r>
          </w:p>
        </w:tc>
        <w:tc>
          <w:tcPr>
            <w:tcW w:w="3359" w:type="dxa"/>
          </w:tcPr>
          <w:p w14:paraId="7EC5EB5E" w14:textId="77777777"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 xml:space="preserve">What might be risky about smartphones? </w:t>
            </w:r>
          </w:p>
          <w:p w14:paraId="250AC179" w14:textId="46F34C60" w:rsidR="0034052E" w:rsidRPr="005C6575" w:rsidRDefault="0034052E" w:rsidP="00DD3261">
            <w:pPr>
              <w:spacing w:after="120"/>
              <w:ind w:left="216" w:hanging="216"/>
              <w:rPr>
                <w:rFonts w:asciiTheme="minorHAnsi" w:hAnsiTheme="minorHAnsi" w:cstheme="minorHAnsi"/>
              </w:rPr>
            </w:pPr>
            <w:r w:rsidRPr="005C6575">
              <w:rPr>
                <w:rFonts w:asciiTheme="minorHAnsi" w:hAnsiTheme="minorHAnsi" w:cstheme="minorHAnsi"/>
              </w:rPr>
              <w:t>How might smartphones provide safety/security?</w:t>
            </w:r>
          </w:p>
        </w:tc>
        <w:tc>
          <w:tcPr>
            <w:tcW w:w="2875" w:type="dxa"/>
          </w:tcPr>
          <w:p w14:paraId="28ACFE33" w14:textId="3D9BE227" w:rsidR="0034052E" w:rsidRPr="005C6575" w:rsidRDefault="005C6575" w:rsidP="00DD3261">
            <w:pPr>
              <w:ind w:left="216" w:hanging="216"/>
              <w:rPr>
                <w:rFonts w:asciiTheme="minorHAnsi" w:hAnsiTheme="minorHAnsi" w:cstheme="minorHAnsi"/>
              </w:rPr>
            </w:pPr>
            <w:r>
              <w:rPr>
                <w:rFonts w:asciiTheme="minorHAnsi" w:hAnsiTheme="minorHAnsi" w:cstheme="minorHAnsi"/>
              </w:rPr>
              <w:t>A</w:t>
            </w:r>
            <w:r w:rsidR="0034052E" w:rsidRPr="005C6575">
              <w:rPr>
                <w:rFonts w:asciiTheme="minorHAnsi" w:hAnsiTheme="minorHAnsi" w:cstheme="minorHAnsi"/>
              </w:rPr>
              <w:t xml:space="preserve"> smartphone user crossing the road</w:t>
            </w:r>
            <w:r>
              <w:rPr>
                <w:rFonts w:asciiTheme="minorHAnsi" w:hAnsiTheme="minorHAnsi" w:cstheme="minorHAnsi"/>
              </w:rPr>
              <w:t xml:space="preserve">, </w:t>
            </w:r>
            <w:r w:rsidR="0034052E" w:rsidRPr="005C6575">
              <w:rPr>
                <w:rFonts w:asciiTheme="minorHAnsi" w:hAnsiTheme="minorHAnsi" w:cstheme="minorHAnsi"/>
              </w:rPr>
              <w:t>a smartphone user exercising</w:t>
            </w:r>
          </w:p>
        </w:tc>
      </w:tr>
      <w:tr w:rsidR="0034052E" w:rsidRPr="0034052E" w14:paraId="257408A3" w14:textId="77777777" w:rsidTr="00DD3261">
        <w:tc>
          <w:tcPr>
            <w:tcW w:w="3116" w:type="dxa"/>
            <w:tcBorders>
              <w:bottom w:val="single" w:sz="4" w:space="0" w:color="auto"/>
            </w:tcBorders>
          </w:tcPr>
          <w:p w14:paraId="20CA1304" w14:textId="47865A78" w:rsidR="0034052E" w:rsidRPr="005C6575" w:rsidRDefault="0034052E" w:rsidP="0034052E">
            <w:pPr>
              <w:rPr>
                <w:rFonts w:asciiTheme="minorHAnsi" w:hAnsiTheme="minorHAnsi" w:cstheme="minorHAnsi"/>
              </w:rPr>
            </w:pPr>
            <w:r w:rsidRPr="005C6575">
              <w:rPr>
                <w:rFonts w:asciiTheme="minorHAnsi" w:hAnsiTheme="minorHAnsi" w:cstheme="minorHAnsi"/>
              </w:rPr>
              <w:t>Summary</w:t>
            </w:r>
          </w:p>
        </w:tc>
        <w:tc>
          <w:tcPr>
            <w:tcW w:w="3359" w:type="dxa"/>
            <w:tcBorders>
              <w:bottom w:val="single" w:sz="4" w:space="0" w:color="auto"/>
            </w:tcBorders>
          </w:tcPr>
          <w:p w14:paraId="034854E7" w14:textId="0E2938FA"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How would you summarize your relationship with your smartphone?</w:t>
            </w:r>
          </w:p>
        </w:tc>
        <w:tc>
          <w:tcPr>
            <w:tcW w:w="2875" w:type="dxa"/>
            <w:tcBorders>
              <w:bottom w:val="single" w:sz="4" w:space="0" w:color="auto"/>
            </w:tcBorders>
          </w:tcPr>
          <w:p w14:paraId="15C4776E" w14:textId="77777777" w:rsidR="0034052E" w:rsidRPr="005C6575" w:rsidRDefault="0034052E" w:rsidP="00DD3261">
            <w:pPr>
              <w:ind w:left="216" w:hanging="216"/>
              <w:rPr>
                <w:rFonts w:asciiTheme="minorHAnsi" w:hAnsiTheme="minorHAnsi" w:cstheme="minorHAnsi"/>
              </w:rPr>
            </w:pPr>
            <w:r w:rsidRPr="005C6575">
              <w:rPr>
                <w:rFonts w:asciiTheme="minorHAnsi" w:hAnsiTheme="minorHAnsi" w:cstheme="minorHAnsi"/>
              </w:rPr>
              <w:t>None</w:t>
            </w:r>
          </w:p>
          <w:p w14:paraId="08EDCA3C" w14:textId="77777777" w:rsidR="0034052E" w:rsidRPr="005C6575" w:rsidRDefault="0034052E" w:rsidP="00DD3261">
            <w:pPr>
              <w:ind w:left="216" w:hanging="216"/>
              <w:rPr>
                <w:rFonts w:asciiTheme="minorHAnsi" w:hAnsiTheme="minorHAnsi" w:cstheme="minorHAnsi"/>
              </w:rPr>
            </w:pPr>
          </w:p>
        </w:tc>
      </w:tr>
    </w:tbl>
    <w:p w14:paraId="1430E187" w14:textId="52A973BA" w:rsidR="0034052E" w:rsidRDefault="0034052E" w:rsidP="0034052E">
      <w:pPr>
        <w:rPr>
          <w:rFonts w:asciiTheme="minorHAnsi" w:hAnsiTheme="minorHAnsi" w:cstheme="minorHAnsi"/>
        </w:rPr>
      </w:pPr>
    </w:p>
    <w:p w14:paraId="49C98295" w14:textId="77777777" w:rsidR="0034052E" w:rsidRDefault="0034052E">
      <w:pPr>
        <w:widowControl/>
        <w:autoSpaceDE/>
        <w:autoSpaceDN/>
        <w:spacing w:after="160" w:line="259" w:lineRule="auto"/>
        <w:rPr>
          <w:rFonts w:asciiTheme="minorHAnsi" w:hAnsiTheme="minorHAnsi" w:cstheme="minorHAnsi"/>
        </w:rPr>
      </w:pPr>
      <w:r>
        <w:rPr>
          <w:rFonts w:asciiTheme="minorHAnsi" w:hAnsiTheme="minorHAnsi" w:cstheme="minorHAnsi"/>
        </w:rPr>
        <w:br w:type="page"/>
      </w:r>
    </w:p>
    <w:p w14:paraId="25D6611B" w14:textId="77777777" w:rsidR="0034052E" w:rsidRPr="0034052E" w:rsidRDefault="0034052E" w:rsidP="0034052E">
      <w:pPr>
        <w:spacing w:line="480" w:lineRule="auto"/>
        <w:rPr>
          <w:rFonts w:asciiTheme="minorHAnsi" w:hAnsiTheme="minorHAnsi" w:cstheme="minorHAnsi"/>
          <w:b/>
          <w:bCs/>
          <w:iCs/>
          <w:color w:val="231F20"/>
          <w:szCs w:val="32"/>
        </w:rPr>
      </w:pPr>
      <w:r w:rsidRPr="0034052E">
        <w:rPr>
          <w:rFonts w:asciiTheme="minorHAnsi" w:hAnsiTheme="minorHAnsi" w:cstheme="minorHAnsi"/>
          <w:b/>
          <w:bCs/>
          <w:iCs/>
          <w:color w:val="231F20"/>
          <w:szCs w:val="32"/>
        </w:rPr>
        <w:lastRenderedPageBreak/>
        <w:t>Figure 1</w:t>
      </w:r>
    </w:p>
    <w:p w14:paraId="37D71E12" w14:textId="5E5E3699" w:rsidR="007811D7" w:rsidRDefault="0034052E" w:rsidP="0034052E">
      <w:pPr>
        <w:spacing w:line="480" w:lineRule="auto"/>
        <w:rPr>
          <w:rFonts w:asciiTheme="minorHAnsi" w:hAnsiTheme="minorHAnsi" w:cstheme="minorHAnsi"/>
          <w:i/>
          <w:iCs/>
          <w:color w:val="231F20"/>
          <w:szCs w:val="32"/>
        </w:rPr>
      </w:pPr>
      <w:r w:rsidRPr="0034052E">
        <w:rPr>
          <w:rFonts w:asciiTheme="minorHAnsi" w:hAnsiTheme="minorHAnsi" w:cstheme="minorHAnsi"/>
          <w:i/>
          <w:iCs/>
          <w:color w:val="231F20"/>
          <w:szCs w:val="32"/>
        </w:rPr>
        <w:t xml:space="preserve"> Categories Representing the Construction of Smartphone Use in the Context of the Self</w:t>
      </w:r>
    </w:p>
    <w:p w14:paraId="6228E325" w14:textId="660B8AD7" w:rsidR="0034052E" w:rsidRPr="0034052E" w:rsidRDefault="00DD3261" w:rsidP="0034052E">
      <w:pPr>
        <w:rPr>
          <w:rFonts w:asciiTheme="minorHAnsi" w:hAnsiTheme="minorHAnsi" w:cstheme="minorHAnsi"/>
        </w:rPr>
      </w:pPr>
      <w:r>
        <w:rPr>
          <w:noProof/>
          <w:sz w:val="20"/>
        </w:rPr>
        <mc:AlternateContent>
          <mc:Choice Requires="wpg">
            <w:drawing>
              <wp:anchor distT="0" distB="0" distL="114300" distR="114300" simplePos="0" relativeHeight="251673600" behindDoc="0" locked="0" layoutInCell="1" allowOverlap="1" wp14:anchorId="42928610" wp14:editId="1771064E">
                <wp:simplePos x="0" y="0"/>
                <wp:positionH relativeFrom="column">
                  <wp:posOffset>63500</wp:posOffset>
                </wp:positionH>
                <wp:positionV relativeFrom="paragraph">
                  <wp:posOffset>50165</wp:posOffset>
                </wp:positionV>
                <wp:extent cx="4826000" cy="3848100"/>
                <wp:effectExtent l="0" t="0" r="12700" b="19050"/>
                <wp:wrapNone/>
                <wp:docPr id="15" name="Group 15"/>
                <wp:cNvGraphicFramePr/>
                <a:graphic xmlns:a="http://schemas.openxmlformats.org/drawingml/2006/main">
                  <a:graphicData uri="http://schemas.microsoft.com/office/word/2010/wordprocessingGroup">
                    <wpg:wgp>
                      <wpg:cNvGrpSpPr/>
                      <wpg:grpSpPr>
                        <a:xfrm>
                          <a:off x="0" y="0"/>
                          <a:ext cx="4826000" cy="3848100"/>
                          <a:chOff x="0" y="0"/>
                          <a:chExt cx="4826000" cy="3848100"/>
                        </a:xfrm>
                      </wpg:grpSpPr>
                      <wps:wsp>
                        <wps:cNvPr id="2" name="Rectangle: Rounded Corners 2"/>
                        <wps:cNvSpPr/>
                        <wps:spPr>
                          <a:xfrm>
                            <a:off x="1714500" y="1479550"/>
                            <a:ext cx="1447800" cy="1193800"/>
                          </a:xfrm>
                          <a:prstGeom prst="roundRect">
                            <a:avLst/>
                          </a:prstGeom>
                        </wps:spPr>
                        <wps:style>
                          <a:lnRef idx="2">
                            <a:schemeClr val="dk1"/>
                          </a:lnRef>
                          <a:fillRef idx="1">
                            <a:schemeClr val="lt1"/>
                          </a:fillRef>
                          <a:effectRef idx="0">
                            <a:schemeClr val="dk1"/>
                          </a:effectRef>
                          <a:fontRef idx="minor">
                            <a:schemeClr val="dk1"/>
                          </a:fontRef>
                        </wps:style>
                        <wps:txbx>
                          <w:txbxContent>
                            <w:p w14:paraId="43CA7EA1" w14:textId="4CEC7D3A" w:rsidR="00DD3261" w:rsidRPr="00DD3261" w:rsidRDefault="00DD3261" w:rsidP="00DD3261">
                              <w:pPr>
                                <w:jc w:val="center"/>
                                <w:rPr>
                                  <w:rFonts w:asciiTheme="minorHAnsi" w:hAnsiTheme="minorHAnsi" w:cstheme="minorHAnsi"/>
                                  <w:sz w:val="28"/>
                                  <w:szCs w:val="28"/>
                                </w:rPr>
                              </w:pPr>
                              <w:r w:rsidRPr="00DD3261">
                                <w:rPr>
                                  <w:rFonts w:asciiTheme="minorHAnsi" w:hAnsiTheme="minorHAnsi" w:cstheme="minorHAnsi"/>
                                  <w:sz w:val="28"/>
                                  <w:szCs w:val="28"/>
                                </w:rPr>
                                <w:t>The smartphone as an extension of the 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Rounded Corners 3"/>
                        <wps:cNvSpPr/>
                        <wps:spPr>
                          <a:xfrm>
                            <a:off x="1790700" y="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0A7BB616" w14:textId="33672279" w:rsidR="00DD3261" w:rsidRPr="00DD3261" w:rsidRDefault="00DD3261" w:rsidP="00DD3261">
                              <w:pPr>
                                <w:jc w:val="center"/>
                                <w:rPr>
                                  <w:rFonts w:asciiTheme="minorHAnsi" w:hAnsiTheme="minorHAnsi" w:cstheme="minorHAnsi"/>
                                  <w:sz w:val="24"/>
                                  <w:szCs w:val="24"/>
                                </w:rPr>
                              </w:pPr>
                              <w:r w:rsidRPr="00DD3261">
                                <w:rPr>
                                  <w:rFonts w:asciiTheme="minorHAnsi" w:hAnsiTheme="minorHAnsi" w:cstheme="minorHAnsi"/>
                                  <w:sz w:val="24"/>
                                  <w:szCs w:val="24"/>
                                </w:rPr>
                                <w:t>Externalized 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0" y="116840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1860C92C" w14:textId="2C42AC91"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Forfeiting agency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Rounded Corners 7"/>
                        <wps:cNvSpPr/>
                        <wps:spPr>
                          <a:xfrm>
                            <a:off x="692150" y="306705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09F4ACE5" w14:textId="6C5B412F"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Authenticating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3581400" y="116205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03E0A85B" w14:textId="01F82722"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Constant connectivity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2901950" y="3067050"/>
                            <a:ext cx="1244600" cy="781050"/>
                          </a:xfrm>
                          <a:prstGeom prst="roundRect">
                            <a:avLst/>
                          </a:prstGeom>
                        </wps:spPr>
                        <wps:style>
                          <a:lnRef idx="2">
                            <a:schemeClr val="dk1"/>
                          </a:lnRef>
                          <a:fillRef idx="1">
                            <a:schemeClr val="lt1"/>
                          </a:fillRef>
                          <a:effectRef idx="0">
                            <a:schemeClr val="dk1"/>
                          </a:effectRef>
                          <a:fontRef idx="minor">
                            <a:schemeClr val="dk1"/>
                          </a:fontRef>
                        </wps:style>
                        <wps:txbx>
                          <w:txbxContent>
                            <w:p w14:paraId="2801F81A" w14:textId="48E74324"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Mediating intimacy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V="1">
                            <a:off x="2419350" y="781050"/>
                            <a:ext cx="0" cy="698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 name="Straight Arrow Connector 11"/>
                        <wps:cNvCnPr/>
                        <wps:spPr>
                          <a:xfrm flipH="1" flipV="1">
                            <a:off x="1244600" y="1733550"/>
                            <a:ext cx="469900" cy="139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flipV="1">
                            <a:off x="3162300" y="1733550"/>
                            <a:ext cx="419100" cy="139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 name="Straight Arrow Connector 13"/>
                        <wps:cNvCnPr/>
                        <wps:spPr>
                          <a:xfrm flipH="1">
                            <a:off x="1625600" y="2673350"/>
                            <a:ext cx="311150" cy="393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4" name="Straight Arrow Connector 14"/>
                        <wps:cNvCnPr/>
                        <wps:spPr>
                          <a:xfrm>
                            <a:off x="2901950" y="2673350"/>
                            <a:ext cx="317500" cy="3937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42928610" id="Group 15" o:spid="_x0000_s1026" style="position:absolute;margin-left:5pt;margin-top:3.95pt;width:380pt;height:303pt;z-index:251673600" coordsize="48260,3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Qqx9QQAAD0lAAAOAAAAZHJzL2Uyb0RvYy54bWzsWl1v2zYUfR+w/0DofbEpyZYlxCmCtM0G&#10;BG2QdOszI1G2MInkSDp2+ut3SVG059hxPpaiSPUiixavSB7ecy95qON3q6ZGt1SqirNpgI+GAaIs&#10;50XFZtPgzy8ff5sESGnCClJzRqfBHVXBu5NffzleioyGfM7rgkoEL2EqW4ppMNdaZIOByue0IeqI&#10;C8rgYcllQzQU5WxQSLKEtzf1IBwOx4Mll4WQPKdKwb/v24fBiX1/WdJcfy5LRTWqpwH0TdurtNcb&#10;cx2cHJNsJomYV7nrBnlGLxpSMWjUv+o90QQtZHXvVU2VS654qY9y3gx4WVY5tWOA0eDh1mjOJV8I&#10;O5ZZtpwJDxNAu4XTs1+bf7q9lKgqYO5GAWKkgTmyzSIoAzhLMcugzrkU1+JSuj9mbcmMd1XKxvzC&#10;SNDKwnrnYaUrjXL4M56E4+EQ0M/hWTSJJxgKFvh8DrNzzy6ffzhgOegaHpj++e4sBTiRWuOkXobT&#10;9ZwIauFXBgOHU9jBdAXORdisphm64gtW0AKdccmACyhsobNmHjeVKYBwB2g4wfHI4APw4DhJRyMH&#10;TwcgjuNk0gGIcRqZAgDoYSCZkEqfU94gczMNwHFYYTponZLcXijd1u/qgbFBq+2RvdN3NTWdq9kV&#10;LcEjYOJCa225SM9qiW4JsKj4G7u2bU1jUlZ17Y3wLqNad0aurjGjlp/ecLjLcN2ar21b5Ex7w6Zi&#10;XD5sXLb1u1G3YzXD1qublfVqld3w4g7mWPI2SCiRf6wAzAui9CWREBVghiDS6c9wKWu+nAbc3QVo&#10;zuW3Xf+b+uCE8DRAS4gy00D9syCSBqj+g4F7pjC1JizZQjxKQijIzSc3m0/YojnjMAUYYqrI7a2p&#10;r+vutpS8+QoB8dS0Co8Iy6HtaZBr2RXOdBv9IKTm9PTUVoNQJIi+YNciNy83ABs/+bL6SqRwHqXB&#10;GT/xjhIk2/Kptq6xZPx0oXlZWYczELe4OuiBniaofAeeRo/gafREnqbDxPF0m6FhHEOMa0NcAgGu&#10;pXBPUBtHXkrQNj91c9Xz9E3xNH4ET+Nu7iENH86nQEOTSfF4Erd5ElKNW1DgnqfrtPu/J1LLU7/2&#10;6Xn6pniaPIKnyZN4Ok5DDHnSkDUajhOXM3uybq6xX2/Va8nqF0A9Wd8UWUF1affyD2xSJ08iazSa&#10;YJNOXWoNe7bu2BG/Mlv9Mqhn65tia/oItqZPYmuYDnHa59aHRaFXZqvTTzsBpBeW3oiwhCEJtsn1&#10;WktSzeYanUrJl6D+MgaSK5cIqjhRETasZ8wJ553c2orXqKwr8Ventzn9PIxB3XW8XctI6yUxNG1E&#10;9HE6MYLxgxKwcp3zvWqFvS3dzmjGZh9YM3PVpKo/sALpOwHnAFpWVt927ZgqryUaH9B+94vGO9Xm&#10;F4nGeuWl6n2icZt+DfpOyfxOkiYG4feQ59nOm24d8LzfrYy8ywe9RmJElCSK7h1HxOM07bROHKVG&#10;Eu090enmew9LnpFsfmRP9Kdg+2OgF4IOeOJ2DIzwOIy6ncZO/8OpOUG0kbD3v+6w7ueKhP50Z7//&#10;eW3jgP/ZSGiyn8vB4H4je5YD8S8cGwfcOuyJMLa6lT3OTqM+/tlDnp/L//ypxX7/87v1/f634XWb&#10;O7Y9XpfYjwR6r4M1tj/7/1G8zn6IAt/owJrwPx8BbZbtenH91dPJvwAAAP//AwBQSwMEFAAGAAgA&#10;AAAhAKOG+uDdAAAACAEAAA8AAABkcnMvZG93bnJldi54bWxMj0FLw0AQhe+C/2EZwZvdxGJjYzal&#10;FPVUBFtBvE2TaRKanQ3ZbZL+e6cnPX684c33stVkWzVQ7xvHBuJZBIq4cGXDlYGv/dvDMygfkEts&#10;HZOBC3lY5bc3GaalG/mThl2olJSwT9FAHUKXau2Lmiz6meuIJTu63mIQ7Ctd9jhKuW31YxQttMWG&#10;5UONHW1qKk67szXwPuK4nsevw/Z03Fx+9k8f39uYjLm/m9YvoAJN4e8YrvqiDrk4HdyZS69a4Uim&#10;BAPJEpTESXLlg4FFPF+CzjP9f0D+CwAA//8DAFBLAQItABQABgAIAAAAIQC2gziS/gAAAOEBAAAT&#10;AAAAAAAAAAAAAAAAAAAAAABbQ29udGVudF9UeXBlc10ueG1sUEsBAi0AFAAGAAgAAAAhADj9If/W&#10;AAAAlAEAAAsAAAAAAAAAAAAAAAAALwEAAF9yZWxzLy5yZWxzUEsBAi0AFAAGAAgAAAAhAPQ5CrH1&#10;BAAAPSUAAA4AAAAAAAAAAAAAAAAALgIAAGRycy9lMm9Eb2MueG1sUEsBAi0AFAAGAAgAAAAhAKOG&#10;+uDdAAAACAEAAA8AAAAAAAAAAAAAAAAATwcAAGRycy9kb3ducmV2LnhtbFBLBQYAAAAABAAEAPMA&#10;AABZCAAAAAA=&#10;">
                <v:roundrect id="Rectangle: Rounded Corners 2" o:spid="_x0000_s1027" style="position:absolute;left:17145;top:14795;width:14478;height:11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JQwwAAANoAAAAPAAAAZHJzL2Rvd25yZXYueG1sRI9Pa8JA&#10;FMTvQr/D8gq9mY0eRFLXEFqKtVDE9M/5kX1mo9m3Ibua9Nu7gtDjMDO/YVb5aFtxod43jhXMkhQE&#10;ceV0w7WC76+36RKED8gaW8ek4I885OuHyQoz7Qbe06UMtYgQ9hkqMCF0mZS+MmTRJ64jjt7B9RZD&#10;lH0tdY9DhNtWztN0IS02HBcMdvRiqDqVZ6vgt3CbnTx/fP6cTBnMccvD62yj1NPjWDyDCDSG//C9&#10;/a4VzOF2Jd4Aub4CAAD//wMAUEsBAi0AFAAGAAgAAAAhANvh9svuAAAAhQEAABMAAAAAAAAAAAAA&#10;AAAAAAAAAFtDb250ZW50X1R5cGVzXS54bWxQSwECLQAUAAYACAAAACEAWvQsW78AAAAVAQAACwAA&#10;AAAAAAAAAAAAAAAfAQAAX3JlbHMvLnJlbHNQSwECLQAUAAYACAAAACEAQPfSUMMAAADaAAAADwAA&#10;AAAAAAAAAAAAAAAHAgAAZHJzL2Rvd25yZXYueG1sUEsFBgAAAAADAAMAtwAAAPcCAAAAAA==&#10;" fillcolor="white [3201]" strokecolor="black [3200]" strokeweight="1pt">
                  <v:stroke joinstyle="miter"/>
                  <v:textbox>
                    <w:txbxContent>
                      <w:p w14:paraId="43CA7EA1" w14:textId="4CEC7D3A" w:rsidR="00DD3261" w:rsidRPr="00DD3261" w:rsidRDefault="00DD3261" w:rsidP="00DD3261">
                        <w:pPr>
                          <w:jc w:val="center"/>
                          <w:rPr>
                            <w:rFonts w:asciiTheme="minorHAnsi" w:hAnsiTheme="minorHAnsi" w:cstheme="minorHAnsi"/>
                            <w:sz w:val="28"/>
                            <w:szCs w:val="28"/>
                          </w:rPr>
                        </w:pPr>
                        <w:r w:rsidRPr="00DD3261">
                          <w:rPr>
                            <w:rFonts w:asciiTheme="minorHAnsi" w:hAnsiTheme="minorHAnsi" w:cstheme="minorHAnsi"/>
                            <w:sz w:val="28"/>
                            <w:szCs w:val="28"/>
                          </w:rPr>
                          <w:t>The smartphone as an extension of the self</w:t>
                        </w:r>
                      </w:p>
                    </w:txbxContent>
                  </v:textbox>
                </v:roundrect>
                <v:roundrect id="Rectangle: Rounded Corners 3" o:spid="_x0000_s1028" style="position:absolute;left:17907;width:12446;height:7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3fLwwAAANoAAAAPAAAAZHJzL2Rvd25yZXYueG1sRI9Ba8JA&#10;FITvQv/D8gq96cYW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L7t3y8MAAADaAAAADwAA&#10;AAAAAAAAAAAAAAAHAgAAZHJzL2Rvd25yZXYueG1sUEsFBgAAAAADAAMAtwAAAPcCAAAAAA==&#10;" fillcolor="white [3201]" strokecolor="black [3200]" strokeweight="1pt">
                  <v:stroke joinstyle="miter"/>
                  <v:textbox>
                    <w:txbxContent>
                      <w:p w14:paraId="0A7BB616" w14:textId="33672279" w:rsidR="00DD3261" w:rsidRPr="00DD3261" w:rsidRDefault="00DD3261" w:rsidP="00DD3261">
                        <w:pPr>
                          <w:jc w:val="center"/>
                          <w:rPr>
                            <w:rFonts w:asciiTheme="minorHAnsi" w:hAnsiTheme="minorHAnsi" w:cstheme="minorHAnsi"/>
                            <w:sz w:val="24"/>
                            <w:szCs w:val="24"/>
                          </w:rPr>
                        </w:pPr>
                        <w:r w:rsidRPr="00DD3261">
                          <w:rPr>
                            <w:rFonts w:asciiTheme="minorHAnsi" w:hAnsiTheme="minorHAnsi" w:cstheme="minorHAnsi"/>
                            <w:sz w:val="24"/>
                            <w:szCs w:val="24"/>
                          </w:rPr>
                          <w:t>Externalized identity</w:t>
                        </w:r>
                      </w:p>
                    </w:txbxContent>
                  </v:textbox>
                </v:roundrect>
                <v:roundrect id="Rectangle: Rounded Corners 4" o:spid="_x0000_s1029" style="position:absolute;top:11684;width:12446;height:7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wAAANoAAAAPAAAAZHJzL2Rvd25yZXYueG1sRI9Ba8JA&#10;FITvQv/D8gq96cZS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oFLvv8MAAADaAAAADwAA&#10;AAAAAAAAAAAAAAAHAgAAZHJzL2Rvd25yZXYueG1sUEsFBgAAAAADAAMAtwAAAPcCAAAAAA==&#10;" fillcolor="white [3201]" strokecolor="black [3200]" strokeweight="1pt">
                  <v:stroke joinstyle="miter"/>
                  <v:textbox>
                    <w:txbxContent>
                      <w:p w14:paraId="1860C92C" w14:textId="2C42AC91"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Forfeiting agency</w:t>
                        </w:r>
                      </w:p>
                    </w:txbxContent>
                  </v:textbox>
                </v:roundrect>
                <v:roundrect id="Rectangle: Rounded Corners 7" o:spid="_x0000_s1030" style="position:absolute;left:6921;top:30670;width:12446;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HIwwAAANoAAAAPAAAAZHJzL2Rvd25yZXYueG1sRI9Ba8JA&#10;FITvQv/D8gq96cYeWolugrQUqyBiWnt+ZF+zqdm3Ibua9N+7guBxmJlvmEU+2EacqfO1YwXTSQKC&#10;uHS65krB99fHeAbCB2SNjWNS8E8e8uxhtMBUu573dC5CJSKEfYoKTAhtKqUvDVn0E9cSR+/XdRZD&#10;lF0ldYd9hNtGPifJi7RYc1ww2NKbofJYnKyCn6Vb7eRpsz0cTRHM35r79+lKqafHYTkHEWgI9/Ct&#10;/akVvML1SrwBMrsAAAD//wMAUEsBAi0AFAAGAAgAAAAhANvh9svuAAAAhQEAABMAAAAAAAAAAAAA&#10;AAAAAAAAAFtDb250ZW50X1R5cGVzXS54bWxQSwECLQAUAAYACAAAACEAWvQsW78AAAAVAQAACwAA&#10;AAAAAAAAAAAAAAAfAQAAX3JlbHMvLnJlbHNQSwECLQAUAAYACAAAACEAUIBxyMMAAADaAAAADwAA&#10;AAAAAAAAAAAAAAAHAgAAZHJzL2Rvd25yZXYueG1sUEsFBgAAAAADAAMAtwAAAPcCAAAAAA==&#10;" fillcolor="white [3201]" strokecolor="black [3200]" strokeweight="1pt">
                  <v:stroke joinstyle="miter"/>
                  <v:textbox>
                    <w:txbxContent>
                      <w:p w14:paraId="09F4ACE5" w14:textId="6C5B412F"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Authenticating experiences</w:t>
                        </w:r>
                      </w:p>
                    </w:txbxContent>
                  </v:textbox>
                </v:roundrect>
                <v:roundrect id="Rectangle: Rounded Corners 8" o:spid="_x0000_s1031" style="position:absolute;left:35814;top:11620;width:12446;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6wAAAANoAAAAPAAAAZHJzL2Rvd25yZXYueG1sRE/LasJA&#10;FN0X/IfhFrqrk3QhJTqKWCS1IKWxdX3JXDPRzJ2QmTz8+86i0OXhvFebyTZioM7XjhWk8wQEcel0&#10;zZWC79P++RWED8gaG8ek4E4eNuvZwwoz7Ub+oqEIlYgh7DNUYEJoMyl9aciin7uWOHIX11kMEXaV&#10;1B2OMdw28iVJFtJizbHBYEs7Q+Wt6K2C89bln7L/OP7cTBHM9cDjW5or9fQ4bZcgAk3hX/znftcK&#10;4tZ4Jd4Auf4FAAD//wMAUEsBAi0AFAAGAAgAAAAhANvh9svuAAAAhQEAABMAAAAAAAAAAAAAAAAA&#10;AAAAAFtDb250ZW50X1R5cGVzXS54bWxQSwECLQAUAAYACAAAACEAWvQsW78AAAAVAQAACwAAAAAA&#10;AAAAAAAAAAAfAQAAX3JlbHMvLnJlbHNQSwECLQAUAAYACAAAACEAIR/lusAAAADaAAAADwAAAAAA&#10;AAAAAAAAAAAHAgAAZHJzL2Rvd25yZXYueG1sUEsFBgAAAAADAAMAtwAAAPQCAAAAAA==&#10;" fillcolor="white [3201]" strokecolor="black [3200]" strokeweight="1pt">
                  <v:stroke joinstyle="miter"/>
                  <v:textbox>
                    <w:txbxContent>
                      <w:p w14:paraId="03E0A85B" w14:textId="01F82722"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Constant connectivity</w:t>
                        </w:r>
                      </w:p>
                    </w:txbxContent>
                  </v:textbox>
                </v:roundrect>
                <v:roundrect id="Rectangle: Rounded Corners 9" o:spid="_x0000_s1032" style="position:absolute;left:29019;top:30670;width:12446;height:78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14:paraId="2801F81A" w14:textId="48E74324" w:rsidR="00DD3261" w:rsidRPr="00DD3261" w:rsidRDefault="00DD3261" w:rsidP="00DD3261">
                        <w:pPr>
                          <w:jc w:val="center"/>
                          <w:rPr>
                            <w:rFonts w:asciiTheme="minorHAnsi" w:hAnsiTheme="minorHAnsi" w:cstheme="minorHAnsi"/>
                            <w:sz w:val="24"/>
                            <w:szCs w:val="24"/>
                          </w:rPr>
                        </w:pPr>
                        <w:r>
                          <w:rPr>
                            <w:rFonts w:asciiTheme="minorHAnsi" w:hAnsiTheme="minorHAnsi" w:cstheme="minorHAnsi"/>
                            <w:sz w:val="24"/>
                            <w:szCs w:val="24"/>
                          </w:rPr>
                          <w:t>Mediating intimacy</w:t>
                        </w:r>
                      </w:p>
                    </w:txbxContent>
                  </v:textbox>
                </v:roundrect>
                <v:shapetype id="_x0000_t32" coordsize="21600,21600" o:spt="32" o:oned="t" path="m,l21600,21600e" filled="f">
                  <v:path arrowok="t" fillok="f" o:connecttype="none"/>
                  <o:lock v:ext="edit" shapetype="t"/>
                </v:shapetype>
                <v:shape id="Straight Arrow Connector 10" o:spid="_x0000_s1033" type="#_x0000_t32" style="position:absolute;left:24193;top:7810;width:0;height:69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vxwgAAANsAAAAPAAAAZHJzL2Rvd25yZXYueG1sRI9Ba8JA&#10;EIXvQv/DMoXedNNARKKriKXoRcGkvY/ZMQlmZ0N2q+m/dw6F3mZ4b977ZrUZXafuNITWs4H3WQKK&#10;uPK25drAV/k5XYAKEdli55kM/FKAzfplssLc+gef6V7EWkkIhxwNNDH2udahashhmPmeWLSrHxxG&#10;WYda2wEfEu46nSbJXDtsWRoa7GnXUHUrfpyBsnB8vHx/ZFm6jyebtlmX9Jkxb6/jdgkq0hj/zX/X&#10;Byv4Qi+/yAB6/QQAAP//AwBQSwECLQAUAAYACAAAACEA2+H2y+4AAACFAQAAEwAAAAAAAAAAAAAA&#10;AAAAAAAAW0NvbnRlbnRfVHlwZXNdLnhtbFBLAQItABQABgAIAAAAIQBa9CxbvwAAABUBAAALAAAA&#10;AAAAAAAAAAAAAB8BAABfcmVscy8ucmVsc1BLAQItABQABgAIAAAAIQBr1UvxwgAAANsAAAAPAAAA&#10;AAAAAAAAAAAAAAcCAABkcnMvZG93bnJldi54bWxQSwUGAAAAAAMAAwC3AAAA9gIAAAAA&#10;" strokecolor="black [3200]" strokeweight="1pt">
                  <v:stroke endarrow="block" joinstyle="miter"/>
                </v:shape>
                <v:shape id="Straight Arrow Connector 11" o:spid="_x0000_s1034" type="#_x0000_t32" style="position:absolute;left:12446;top:17335;width:4699;height:139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5rGxAAAANsAAAAPAAAAZHJzL2Rvd25yZXYueG1sRE9Na8JA&#10;EL0X+h+WKXgpukkPotFVSkqLHjxEC/U4ZMckNTubZDca/71bKHibx/uc5XowtbhQ5yrLCuJJBII4&#10;t7riQsH34XM8A+E8ssbaMim4kYP16vlpiYm2V87osveFCCHsElRQet8kUrq8JINuYhviwJ1sZ9AH&#10;2BVSd3gN4aaWb1E0lQYrDg0lNpSWlJ/3vVGwzdJ2N6+y2e9X/3P+iGl6fO1bpUYvw/sChKfBP8T/&#10;7o0O82P4+yUcIFd3AAAA//8DAFBLAQItABQABgAIAAAAIQDb4fbL7gAAAIUBAAATAAAAAAAAAAAA&#10;AAAAAAAAAABbQ29udGVudF9UeXBlc10ueG1sUEsBAi0AFAAGAAgAAAAhAFr0LFu/AAAAFQEAAAsA&#10;AAAAAAAAAAAAAAAAHwEAAF9yZWxzLy5yZWxzUEsBAi0AFAAGAAgAAAAhALRPmsbEAAAA2wAAAA8A&#10;AAAAAAAAAAAAAAAABwIAAGRycy9kb3ducmV2LnhtbFBLBQYAAAAAAwADALcAAAD4AgAAAAA=&#10;" strokecolor="black [3200]" strokeweight="1pt">
                  <v:stroke endarrow="block" joinstyle="miter"/>
                </v:shape>
                <v:shape id="Straight Arrow Connector 12" o:spid="_x0000_s1035" type="#_x0000_t32" style="position:absolute;left:31623;top:17335;width:4191;height: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3AdvwAAANsAAAAPAAAAZHJzL2Rvd25yZXYueG1sRE9Ni8Iw&#10;EL0v+B/CCN7W1EIXqcYiiqwXha16H5uxLTaT0mRr/fdmYcHbPN7nLLPBNKKnztWWFcymEQjiwuqa&#10;SwXn0+5zDsJ5ZI2NZVLwJAfZavSxxFTbB/9Qn/tShBB2KSqovG9TKV1RkUE3tS1x4G62M+gD7Eqp&#10;O3yEcNPIOIq+pMGaQ0OFLW0qKu75r1Fwyg0frpdtksTf/qjjOmmiNlFqMh7WCxCeBv8W/7v3OsyP&#10;4e+XcIBcvQAAAP//AwBQSwECLQAUAAYACAAAACEA2+H2y+4AAACFAQAAEwAAAAAAAAAAAAAAAAAA&#10;AAAAW0NvbnRlbnRfVHlwZXNdLnhtbFBLAQItABQABgAIAAAAIQBa9CxbvwAAABUBAAALAAAAAAAA&#10;AAAAAAAAAB8BAABfcmVscy8ucmVsc1BLAQItABQABgAIAAAAIQD0S3AdvwAAANsAAAAPAAAAAAAA&#10;AAAAAAAAAAcCAABkcnMvZG93bnJldi54bWxQSwUGAAAAAAMAAwC3AAAA8wIAAAAA&#10;" strokecolor="black [3200]" strokeweight="1pt">
                  <v:stroke endarrow="block" joinstyle="miter"/>
                </v:shape>
                <v:shape id="Straight Arrow Connector 13" o:spid="_x0000_s1036" type="#_x0000_t32" style="position:absolute;left:16256;top:26733;width:3111;height:39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9WGvwAAANsAAAAPAAAAZHJzL2Rvd25yZXYueG1sRE9Ni8Iw&#10;EL0L+x/CLHjTdCsVqUaRFVkvCrbufbYZ22IzKU1W6783guBtHu9zFqveNOJKnastK/gaRyCIC6tr&#10;LhWc8u1oBsJ5ZI2NZVJwJwer5cdggam2Nz7SNfOlCCHsUlRQed+mUrqiIoNubFviwJ1tZ9AH2JVS&#10;d3gL4aaRcRRNpcGaQ0OFLX1XVFyyf6Mgzwzv/343SRL/+IOO66SJ2kSp4We/noPw1Pu3+OXe6TB/&#10;As9fwgFy+QAAAP//AwBQSwECLQAUAAYACAAAACEA2+H2y+4AAACFAQAAEwAAAAAAAAAAAAAAAAAA&#10;AAAAW0NvbnRlbnRfVHlwZXNdLnhtbFBLAQItABQABgAIAAAAIQBa9CxbvwAAABUBAAALAAAAAAAA&#10;AAAAAAAAAB8BAABfcmVscy8ucmVsc1BLAQItABQABgAIAAAAIQCbB9WGvwAAANsAAAAPAAAAAAAA&#10;AAAAAAAAAAcCAABkcnMvZG93bnJldi54bWxQSwUGAAAAAAMAAwC3AAAA8wIAAAAA&#10;" strokecolor="black [3200]" strokeweight="1pt">
                  <v:stroke endarrow="block" joinstyle="miter"/>
                </v:shape>
                <v:shape id="Straight Arrow Connector 14" o:spid="_x0000_s1037" type="#_x0000_t32" style="position:absolute;left:29019;top:26733;width:3175;height:39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kfrwgAAANsAAAAPAAAAZHJzL2Rvd25yZXYueG1sRE9LawIx&#10;EL4X+h/CFHopmq1Yt2yNUgpCPUl9oMdhM24WN5NtEtf135tCwdt8fM+ZznvbiI58qB0reB1mIIhL&#10;p2uuFGw3i8E7iBCRNTaOScGVAsxnjw9TLLS78A9161iJFMKhQAUmxraQMpSGLIaha4kTd3TeYkzQ&#10;V1J7vKRw28hRlk2kxZpTg8GWvgyVp/XZKpD50p273/iW71bbw+TFeLtf5ko9P/WfHyAi9fEu/nd/&#10;6zR/DH+/pAPk7AYAAP//AwBQSwECLQAUAAYACAAAACEA2+H2y+4AAACFAQAAEwAAAAAAAAAAAAAA&#10;AAAAAAAAW0NvbnRlbnRfVHlwZXNdLnhtbFBLAQItABQABgAIAAAAIQBa9CxbvwAAABUBAAALAAAA&#10;AAAAAAAAAAAAAB8BAABfcmVscy8ucmVsc1BLAQItABQABgAIAAAAIQD0hkfrwgAAANsAAAAPAAAA&#10;AAAAAAAAAAAAAAcCAABkcnMvZG93bnJldi54bWxQSwUGAAAAAAMAAwC3AAAA9gIAAAAA&#10;" strokecolor="black [3200]" strokeweight="1pt">
                  <v:stroke endarrow="block" joinstyle="miter"/>
                </v:shape>
              </v:group>
            </w:pict>
          </mc:Fallback>
        </mc:AlternateContent>
      </w:r>
    </w:p>
    <w:sectPr w:rsidR="0034052E" w:rsidRPr="0034052E">
      <w:headerReference w:type="default" r:id="rId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87FE4" w14:textId="77777777" w:rsidR="00366A64" w:rsidRDefault="00366A64" w:rsidP="0034052E">
      <w:r>
        <w:separator/>
      </w:r>
    </w:p>
  </w:endnote>
  <w:endnote w:type="continuationSeparator" w:id="0">
    <w:p w14:paraId="5E573338" w14:textId="77777777" w:rsidR="00366A64" w:rsidRDefault="00366A64" w:rsidP="0034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8B2E" w14:textId="77777777" w:rsidR="00366A64" w:rsidRDefault="00366A64" w:rsidP="0034052E">
      <w:r>
        <w:separator/>
      </w:r>
    </w:p>
  </w:footnote>
  <w:footnote w:type="continuationSeparator" w:id="0">
    <w:p w14:paraId="0394EC40" w14:textId="77777777" w:rsidR="00366A64" w:rsidRDefault="00366A64" w:rsidP="0034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08447"/>
      <w:docPartObj>
        <w:docPartGallery w:val="Page Numbers (Top of Page)"/>
        <w:docPartUnique/>
      </w:docPartObj>
    </w:sdtPr>
    <w:sdtEndPr>
      <w:rPr>
        <w:rFonts w:asciiTheme="minorHAnsi" w:hAnsiTheme="minorHAnsi" w:cstheme="minorHAnsi"/>
        <w:noProof/>
      </w:rPr>
    </w:sdtEndPr>
    <w:sdtContent>
      <w:p w14:paraId="4496AEDA" w14:textId="0F2FA841" w:rsidR="00B155AF" w:rsidRPr="0034052E" w:rsidRDefault="00B155AF">
        <w:pPr>
          <w:pStyle w:val="Header"/>
          <w:rPr>
            <w:rFonts w:asciiTheme="minorHAnsi" w:hAnsiTheme="minorHAnsi" w:cstheme="minorHAnsi"/>
          </w:rPr>
        </w:pPr>
        <w:r w:rsidRPr="0034052E">
          <w:rPr>
            <w:rFonts w:asciiTheme="minorHAnsi" w:hAnsiTheme="minorHAnsi" w:cstheme="minorHAnsi"/>
          </w:rPr>
          <w:t>HOLISTIC IMPACT OF USING A SMARTPHONE</w:t>
        </w:r>
        <w:r>
          <w:tab/>
        </w:r>
        <w:r>
          <w:tab/>
        </w:r>
        <w:r w:rsidRPr="0034052E">
          <w:rPr>
            <w:rFonts w:asciiTheme="minorHAnsi" w:hAnsiTheme="minorHAnsi" w:cstheme="minorHAnsi"/>
          </w:rPr>
          <w:fldChar w:fldCharType="begin"/>
        </w:r>
        <w:r w:rsidRPr="0034052E">
          <w:rPr>
            <w:rFonts w:asciiTheme="minorHAnsi" w:hAnsiTheme="minorHAnsi" w:cstheme="minorHAnsi"/>
          </w:rPr>
          <w:instrText xml:space="preserve"> PAGE   \* MERGEFORMAT </w:instrText>
        </w:r>
        <w:r w:rsidRPr="0034052E">
          <w:rPr>
            <w:rFonts w:asciiTheme="minorHAnsi" w:hAnsiTheme="minorHAnsi" w:cstheme="minorHAnsi"/>
          </w:rPr>
          <w:fldChar w:fldCharType="separate"/>
        </w:r>
        <w:r w:rsidRPr="0034052E">
          <w:rPr>
            <w:rFonts w:asciiTheme="minorHAnsi" w:hAnsiTheme="minorHAnsi" w:cstheme="minorHAnsi"/>
            <w:noProof/>
          </w:rPr>
          <w:t>2</w:t>
        </w:r>
        <w:r w:rsidRPr="0034052E">
          <w:rPr>
            <w:rFonts w:asciiTheme="minorHAnsi" w:hAnsiTheme="minorHAnsi" w:cstheme="minorHAnsi"/>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F0006"/>
    <w:multiLevelType w:val="multilevel"/>
    <w:tmpl w:val="14C0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956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3F"/>
    <w:rsid w:val="00003A9D"/>
    <w:rsid w:val="000516FF"/>
    <w:rsid w:val="00071E01"/>
    <w:rsid w:val="00076A7F"/>
    <w:rsid w:val="00082DCA"/>
    <w:rsid w:val="00091F27"/>
    <w:rsid w:val="000E5538"/>
    <w:rsid w:val="001A2DB2"/>
    <w:rsid w:val="002306B5"/>
    <w:rsid w:val="00256736"/>
    <w:rsid w:val="00290693"/>
    <w:rsid w:val="002C0A56"/>
    <w:rsid w:val="002E4591"/>
    <w:rsid w:val="0034052E"/>
    <w:rsid w:val="00346364"/>
    <w:rsid w:val="00366A64"/>
    <w:rsid w:val="0045304A"/>
    <w:rsid w:val="00470CA0"/>
    <w:rsid w:val="00472E86"/>
    <w:rsid w:val="004948F3"/>
    <w:rsid w:val="004B2D14"/>
    <w:rsid w:val="005334DC"/>
    <w:rsid w:val="005C6575"/>
    <w:rsid w:val="005F53E7"/>
    <w:rsid w:val="006463C8"/>
    <w:rsid w:val="006D640E"/>
    <w:rsid w:val="00780AF6"/>
    <w:rsid w:val="007811D7"/>
    <w:rsid w:val="0083391B"/>
    <w:rsid w:val="008B782B"/>
    <w:rsid w:val="009251F9"/>
    <w:rsid w:val="00976395"/>
    <w:rsid w:val="009C1019"/>
    <w:rsid w:val="00A73BC6"/>
    <w:rsid w:val="00AC0B29"/>
    <w:rsid w:val="00AD5452"/>
    <w:rsid w:val="00B155AF"/>
    <w:rsid w:val="00BA4D0A"/>
    <w:rsid w:val="00BE6509"/>
    <w:rsid w:val="00C55E35"/>
    <w:rsid w:val="00CA60C7"/>
    <w:rsid w:val="00CF797B"/>
    <w:rsid w:val="00D42913"/>
    <w:rsid w:val="00D5593D"/>
    <w:rsid w:val="00D9703F"/>
    <w:rsid w:val="00DD3261"/>
    <w:rsid w:val="00DE5F78"/>
    <w:rsid w:val="00DF75BF"/>
    <w:rsid w:val="00E12F00"/>
    <w:rsid w:val="00E27293"/>
    <w:rsid w:val="00F33F2B"/>
    <w:rsid w:val="00F93697"/>
    <w:rsid w:val="00FD170F"/>
    <w:rsid w:val="00FF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E27D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3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34052E"/>
    <w:pPr>
      <w:keepNext/>
      <w:keepLines/>
      <w:spacing w:line="480" w:lineRule="auto"/>
      <w:jc w:val="center"/>
      <w:outlineLvl w:val="0"/>
    </w:pPr>
    <w:rPr>
      <w:rFonts w:asciiTheme="minorHAnsi" w:eastAsiaTheme="majorEastAsia" w:hAnsiTheme="minorHAnsi" w:cstheme="minorHAnsi"/>
      <w:b/>
      <w:szCs w:val="28"/>
      <w:lang w:bidi="en-US"/>
    </w:rPr>
  </w:style>
  <w:style w:type="paragraph" w:styleId="Heading2">
    <w:name w:val="heading 2"/>
    <w:basedOn w:val="Normal"/>
    <w:next w:val="Normal"/>
    <w:link w:val="Heading2Char"/>
    <w:uiPriority w:val="9"/>
    <w:unhideWhenUsed/>
    <w:qFormat/>
    <w:rsid w:val="008B782B"/>
    <w:pPr>
      <w:keepNext/>
      <w:keepLines/>
      <w:spacing w:line="480" w:lineRule="auto"/>
      <w:outlineLvl w:val="1"/>
    </w:pPr>
    <w:rPr>
      <w:rFonts w:asciiTheme="minorHAnsi" w:eastAsiaTheme="majorEastAsia" w:hAnsiTheme="minorHAnsi" w:cstheme="minorHAnsi"/>
      <w:b/>
      <w:bCs/>
    </w:rPr>
  </w:style>
  <w:style w:type="paragraph" w:styleId="Heading4">
    <w:name w:val="heading 4"/>
    <w:basedOn w:val="Normal"/>
    <w:next w:val="Normal"/>
    <w:link w:val="Heading4Char"/>
    <w:uiPriority w:val="9"/>
    <w:unhideWhenUsed/>
    <w:qFormat/>
    <w:rsid w:val="006D640E"/>
    <w:pPr>
      <w:keepNext/>
      <w:keepLines/>
      <w:spacing w:line="480" w:lineRule="auto"/>
      <w:outlineLvl w:val="3"/>
    </w:pPr>
    <w:rPr>
      <w:rFonts w:eastAsiaTheme="majorEastAsia" w:cstheme="majorBidi"/>
      <w:b/>
      <w:i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52E"/>
    <w:rPr>
      <w:rFonts w:eastAsiaTheme="majorEastAsia" w:cstheme="minorHAnsi"/>
      <w:b/>
      <w:szCs w:val="28"/>
      <w:lang w:bidi="en-US"/>
    </w:rPr>
  </w:style>
  <w:style w:type="character" w:customStyle="1" w:styleId="Heading4Char">
    <w:name w:val="Heading 4 Char"/>
    <w:basedOn w:val="DefaultParagraphFont"/>
    <w:link w:val="Heading4"/>
    <w:uiPriority w:val="9"/>
    <w:rsid w:val="006D640E"/>
    <w:rPr>
      <w:rFonts w:ascii="Times New Roman" w:eastAsiaTheme="majorEastAsia" w:hAnsi="Times New Roman" w:cstheme="majorBidi"/>
      <w:b/>
      <w:iCs/>
      <w:sz w:val="24"/>
      <w:szCs w:val="24"/>
      <w:lang w:bidi="en-US"/>
    </w:rPr>
  </w:style>
  <w:style w:type="paragraph" w:styleId="BodyText">
    <w:name w:val="Body Text"/>
    <w:basedOn w:val="Normal"/>
    <w:link w:val="BodyTextChar"/>
    <w:uiPriority w:val="1"/>
    <w:qFormat/>
    <w:rsid w:val="00D9703F"/>
    <w:rPr>
      <w:sz w:val="18"/>
      <w:szCs w:val="18"/>
    </w:rPr>
  </w:style>
  <w:style w:type="character" w:customStyle="1" w:styleId="BodyTextChar">
    <w:name w:val="Body Text Char"/>
    <w:basedOn w:val="DefaultParagraphFont"/>
    <w:link w:val="BodyText"/>
    <w:uiPriority w:val="1"/>
    <w:rsid w:val="00D9703F"/>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4052E"/>
    <w:rPr>
      <w:color w:val="0563C1" w:themeColor="hyperlink"/>
      <w:u w:val="single"/>
    </w:rPr>
  </w:style>
  <w:style w:type="character" w:styleId="UnresolvedMention">
    <w:name w:val="Unresolved Mention"/>
    <w:basedOn w:val="DefaultParagraphFont"/>
    <w:uiPriority w:val="99"/>
    <w:semiHidden/>
    <w:unhideWhenUsed/>
    <w:rsid w:val="0034052E"/>
    <w:rPr>
      <w:color w:val="605E5C"/>
      <w:shd w:val="clear" w:color="auto" w:fill="E1DFDD"/>
    </w:rPr>
  </w:style>
  <w:style w:type="paragraph" w:styleId="Header">
    <w:name w:val="header"/>
    <w:basedOn w:val="Normal"/>
    <w:link w:val="HeaderChar"/>
    <w:uiPriority w:val="99"/>
    <w:unhideWhenUsed/>
    <w:rsid w:val="0034052E"/>
    <w:pPr>
      <w:tabs>
        <w:tab w:val="center" w:pos="4680"/>
        <w:tab w:val="right" w:pos="9360"/>
      </w:tabs>
    </w:pPr>
  </w:style>
  <w:style w:type="character" w:customStyle="1" w:styleId="HeaderChar">
    <w:name w:val="Header Char"/>
    <w:basedOn w:val="DefaultParagraphFont"/>
    <w:link w:val="Header"/>
    <w:uiPriority w:val="99"/>
    <w:rsid w:val="0034052E"/>
    <w:rPr>
      <w:rFonts w:ascii="Times New Roman" w:eastAsia="Times New Roman" w:hAnsi="Times New Roman" w:cs="Times New Roman"/>
    </w:rPr>
  </w:style>
  <w:style w:type="paragraph" w:styleId="Footer">
    <w:name w:val="footer"/>
    <w:basedOn w:val="Normal"/>
    <w:link w:val="FooterChar"/>
    <w:uiPriority w:val="99"/>
    <w:unhideWhenUsed/>
    <w:rsid w:val="0034052E"/>
    <w:pPr>
      <w:tabs>
        <w:tab w:val="center" w:pos="4680"/>
        <w:tab w:val="right" w:pos="9360"/>
      </w:tabs>
    </w:pPr>
  </w:style>
  <w:style w:type="character" w:customStyle="1" w:styleId="FooterChar">
    <w:name w:val="Footer Char"/>
    <w:basedOn w:val="DefaultParagraphFont"/>
    <w:link w:val="Footer"/>
    <w:uiPriority w:val="99"/>
    <w:rsid w:val="0034052E"/>
    <w:rPr>
      <w:rFonts w:ascii="Times New Roman" w:eastAsia="Times New Roman" w:hAnsi="Times New Roman" w:cs="Times New Roman"/>
    </w:rPr>
  </w:style>
  <w:style w:type="table" w:styleId="TableGrid">
    <w:name w:val="Table Grid"/>
    <w:basedOn w:val="TableNormal"/>
    <w:uiPriority w:val="39"/>
    <w:rsid w:val="00340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052E"/>
    <w:pPr>
      <w:spacing w:line="160" w:lineRule="exact"/>
    </w:pPr>
  </w:style>
  <w:style w:type="character" w:customStyle="1" w:styleId="Heading2Char">
    <w:name w:val="Heading 2 Char"/>
    <w:basedOn w:val="DefaultParagraphFont"/>
    <w:link w:val="Heading2"/>
    <w:uiPriority w:val="9"/>
    <w:rsid w:val="008B782B"/>
    <w:rPr>
      <w:rFonts w:eastAsiaTheme="majorEastAsia" w:cstheme="minorHAnsi"/>
      <w:b/>
      <w:bCs/>
    </w:rPr>
  </w:style>
  <w:style w:type="character" w:styleId="FollowedHyperlink">
    <w:name w:val="FollowedHyperlink"/>
    <w:basedOn w:val="DefaultParagraphFont"/>
    <w:uiPriority w:val="99"/>
    <w:semiHidden/>
    <w:unhideWhenUsed/>
    <w:rsid w:val="00D42913"/>
    <w:rPr>
      <w:color w:val="954F72" w:themeColor="followedHyperlink"/>
      <w:u w:val="single"/>
    </w:rPr>
  </w:style>
  <w:style w:type="paragraph" w:styleId="BalloonText">
    <w:name w:val="Balloon Text"/>
    <w:basedOn w:val="Normal"/>
    <w:link w:val="BalloonTextChar"/>
    <w:uiPriority w:val="99"/>
    <w:semiHidden/>
    <w:unhideWhenUsed/>
    <w:rsid w:val="00D42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913"/>
    <w:rPr>
      <w:rFonts w:ascii="Segoe UI" w:eastAsia="Times New Roman" w:hAnsi="Segoe UI" w:cs="Segoe UI"/>
      <w:sz w:val="18"/>
      <w:szCs w:val="18"/>
    </w:rPr>
  </w:style>
  <w:style w:type="paragraph" w:styleId="Quote">
    <w:name w:val="Quote"/>
    <w:basedOn w:val="Normal"/>
    <w:next w:val="Normal"/>
    <w:link w:val="QuoteChar"/>
    <w:uiPriority w:val="29"/>
    <w:qFormat/>
    <w:rsid w:val="00DD3261"/>
    <w:pPr>
      <w:spacing w:line="480" w:lineRule="auto"/>
      <w:ind w:left="720"/>
      <w:contextualSpacing/>
    </w:pPr>
    <w:rPr>
      <w:rFonts w:asciiTheme="minorHAnsi" w:hAnsiTheme="minorHAnsi" w:cstheme="minorHAnsi"/>
    </w:rPr>
  </w:style>
  <w:style w:type="character" w:customStyle="1" w:styleId="QuoteChar">
    <w:name w:val="Quote Char"/>
    <w:basedOn w:val="DefaultParagraphFont"/>
    <w:link w:val="Quote"/>
    <w:uiPriority w:val="29"/>
    <w:rsid w:val="00DD3261"/>
    <w:rPr>
      <w:rFonts w:eastAsia="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89762">
      <w:bodyDiv w:val="1"/>
      <w:marLeft w:val="0"/>
      <w:marRight w:val="0"/>
      <w:marTop w:val="0"/>
      <w:marBottom w:val="0"/>
      <w:divBdr>
        <w:top w:val="none" w:sz="0" w:space="0" w:color="auto"/>
        <w:left w:val="none" w:sz="0" w:space="0" w:color="auto"/>
        <w:bottom w:val="none" w:sz="0" w:space="0" w:color="auto"/>
        <w:right w:val="none" w:sz="0" w:space="0" w:color="auto"/>
      </w:divBdr>
    </w:div>
    <w:div w:id="18232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chb.2016.09.055" TargetMode="External"/><Relationship Id="rId21" Type="http://schemas.openxmlformats.org/officeDocument/2006/relationships/hyperlink" Target="http://dx.doi.org/10.1016/j.childyouth.2014.03.001" TargetMode="External"/><Relationship Id="rId42" Type="http://schemas.openxmlformats.org/officeDocument/2006/relationships/hyperlink" Target="https://doi.org/10.12965/jer.130080" TargetMode="External"/><Relationship Id="rId47" Type="http://schemas.openxmlformats.org/officeDocument/2006/relationships/hyperlink" Target="https://doi.org/10.1159/000479842" TargetMode="External"/><Relationship Id="rId63" Type="http://schemas.openxmlformats.org/officeDocument/2006/relationships/hyperlink" Target="https://www.ons.gov.uk/peoplepopulationandcommunity/householdcharacteristics/homeinternetandsocialmediausage/bulletins/internetaccesshouseholdsandindividuals/2017" TargetMode="External"/><Relationship Id="rId68" Type="http://schemas.openxmlformats.org/officeDocument/2006/relationships/hyperlink" Target="https://doi.org/10.1016/j.chb.2013.02.014" TargetMode="External"/><Relationship Id="rId84" Type="http://schemas.openxmlformats.org/officeDocument/2006/relationships/theme" Target="theme/theme1.xml"/><Relationship Id="rId16" Type="http://schemas.openxmlformats.org/officeDocument/2006/relationships/hyperlink" Target="https://journal-bmp.de/wp-content/uploads/JBMP-1-2010-OnlineDating-Aretz.pdf" TargetMode="External"/><Relationship Id="rId11" Type="http://schemas.openxmlformats.org/officeDocument/2006/relationships/image" Target="media/image2.png"/><Relationship Id="rId32" Type="http://schemas.openxmlformats.org/officeDocument/2006/relationships/hyperlink" Target="https://doi.org/10.1111/j.1464-0597.2012.00530.x" TargetMode="External"/><Relationship Id="rId37" Type="http://schemas.openxmlformats.org/officeDocument/2006/relationships/hyperlink" Target="http://dx.doi.org/10.1177/2329490613515300" TargetMode="External"/><Relationship Id="rId53" Type="http://schemas.openxmlformats.org/officeDocument/2006/relationships/hyperlink" Target="http://www.pewinternet.org/2015/08/06/teens-technology-and-friendships/" TargetMode="External"/><Relationship Id="rId58" Type="http://schemas.openxmlformats.org/officeDocument/2006/relationships/hyperlink" Target="https://doi.org/10.1108/IJWHM-07-2015-0050" TargetMode="External"/><Relationship Id="rId74" Type="http://schemas.openxmlformats.org/officeDocument/2006/relationships/hyperlink" Target="http://gs.statcounter.com/press/mobile-and-tablet-internet-usage-exceeds-desktop-for-first-time-worldwide" TargetMode="External"/><Relationship Id="rId79" Type="http://schemas.openxmlformats.org/officeDocument/2006/relationships/hyperlink" Target="https://doi.org/10.4135/9781849209991" TargetMode="External"/><Relationship Id="rId5" Type="http://schemas.openxmlformats.org/officeDocument/2006/relationships/footnotes" Target="footnotes.xml"/><Relationship Id="rId61" Type="http://schemas.openxmlformats.org/officeDocument/2006/relationships/hyperlink" Target="https://www.ofcom.org.uk/__data/assets/pdf_file/0017/105074/cmr-2017-uk.pdf" TargetMode="External"/><Relationship Id="rId82" Type="http://schemas.openxmlformats.org/officeDocument/2006/relationships/header" Target="header1.xml"/><Relationship Id="rId19" Type="http://schemas.openxmlformats.org/officeDocument/2006/relationships/hyperlink" Target="http://dx.doi.org/10.1089/cpb.2007.9994" TargetMode="External"/><Relationship Id="rId14" Type="http://schemas.openxmlformats.org/officeDocument/2006/relationships/hyperlink" Target="https://www.qsrinternational.com/nvivo-qualitative-data-analysis-software/home" TargetMode="External"/><Relationship Id="rId22" Type="http://schemas.openxmlformats.org/officeDocument/2006/relationships/hyperlink" Target="http://dx.doi.org/10.2174/157340012803520522" TargetMode="External"/><Relationship Id="rId27" Type="http://schemas.openxmlformats.org/officeDocument/2006/relationships/hyperlink" Target="http://crtc.gc.ca/eng/publications/reports/PolicyMonitoring/2016/cmr2.pdf" TargetMode="External"/><Relationship Id="rId30" Type="http://schemas.openxmlformats.org/officeDocument/2006/relationships/hyperlink" Target="https://doi.org/10.1086/690940" TargetMode="External"/><Relationship Id="rId35" Type="http://schemas.openxmlformats.org/officeDocument/2006/relationships/hyperlink" Target="https://doi.org/10.1016/j.chb.2017.05.029" TargetMode="External"/><Relationship Id="rId43" Type="http://schemas.openxmlformats.org/officeDocument/2006/relationships/hyperlink" Target="https://doi.org/10.1111/j.1468-2885.2009.01347.x" TargetMode="External"/><Relationship Id="rId48" Type="http://schemas.openxmlformats.org/officeDocument/2006/relationships/hyperlink" Target="https://doi.org/10.3390/ijerph14030311" TargetMode="External"/><Relationship Id="rId56" Type="http://schemas.openxmlformats.org/officeDocument/2006/relationships/hyperlink" Target="https://doi.org/10.1177/1461444810393903" TargetMode="External"/><Relationship Id="rId64" Type="http://schemas.openxmlformats.org/officeDocument/2006/relationships/hyperlink" Target="https://doi.org/10.1007/s00779-011-0412-2" TargetMode="External"/><Relationship Id="rId69" Type="http://schemas.openxmlformats.org/officeDocument/2006/relationships/hyperlink" Target="https://doi.org/10.1177/0956797611418676" TargetMode="External"/><Relationship Id="rId77" Type="http://schemas.openxmlformats.org/officeDocument/2006/relationships/hyperlink" Target="https://doi.org/10.1111/j.1467-8721.2009.01595.x" TargetMode="External"/><Relationship Id="rId8" Type="http://schemas.openxmlformats.org/officeDocument/2006/relationships/image" Target="media/image1.png"/><Relationship Id="rId51" Type="http://schemas.openxmlformats.org/officeDocument/2006/relationships/hyperlink" Target="https://doi.org/10.1002/9781118013991.ch13" TargetMode="External"/><Relationship Id="rId72" Type="http://schemas.openxmlformats.org/officeDocument/2006/relationships/hyperlink" Target="https://doi.org/10.1016/j.chb.2014.03.075" TargetMode="External"/><Relationship Id="rId80" Type="http://schemas.openxmlformats.org/officeDocument/2006/relationships/hyperlink" Target="https://doi.org/10.1145/2559206.2581167" TargetMode="External"/><Relationship Id="rId3" Type="http://schemas.openxmlformats.org/officeDocument/2006/relationships/settings" Target="settings.xml"/><Relationship Id="rId12" Type="http://schemas.openxmlformats.org/officeDocument/2006/relationships/hyperlink" Target="https://orcid.org/0000-0001-8917-782X" TargetMode="External"/><Relationship Id="rId17" Type="http://schemas.openxmlformats.org/officeDocument/2006/relationships/hyperlink" Target="https://doi.org/10.1089/cyber.2016.0206" TargetMode="External"/><Relationship Id="rId25" Type="http://schemas.openxmlformats.org/officeDocument/2006/relationships/hyperlink" Target="https://doi.org/10.4135/9781848607941" TargetMode="External"/><Relationship Id="rId33" Type="http://schemas.openxmlformats.org/officeDocument/2006/relationships/hyperlink" Target="http://dx.doi.org/10.1016/j.jad.2016.08.030" TargetMode="External"/><Relationship Id="rId38" Type="http://schemas.openxmlformats.org/officeDocument/2006/relationships/hyperlink" Target="http://dx.doi.org/10.1089/cyber.2017.0113" TargetMode="External"/><Relationship Id="rId46" Type="http://schemas.openxmlformats.org/officeDocument/2006/relationships/hyperlink" Target="https://doi.org/10.1037/0003-066X.53.9.1017" TargetMode="External"/><Relationship Id="rId59" Type="http://schemas.openxmlformats.org/officeDocument/2006/relationships/hyperlink" Target="https://doi.org/10.1177/0886260511432144" TargetMode="External"/><Relationship Id="rId67" Type="http://schemas.openxmlformats.org/officeDocument/2006/relationships/hyperlink" Target="https://doi.org/10.1016/j.chb.2019.06.013" TargetMode="External"/><Relationship Id="rId20" Type="http://schemas.openxmlformats.org/officeDocument/2006/relationships/hyperlink" Target="http://dx.doi.org/10.1016/j.childyouth.2014.03.001" TargetMode="External"/><Relationship Id="rId41" Type="http://schemas.openxmlformats.org/officeDocument/2006/relationships/hyperlink" Target="https://doi.org/10.1109/ACCESS.2017.2755661" TargetMode="External"/><Relationship Id="rId54" Type="http://schemas.openxmlformats.org/officeDocument/2006/relationships/hyperlink" Target="https://doi.org/10.1556/2006.6.2017.020" TargetMode="External"/><Relationship Id="rId62" Type="http://schemas.openxmlformats.org/officeDocument/2006/relationships/hyperlink" Target="https://www.ons.gov.uk/businessindustryandtrade/itandinternetindustry/bulletins/internetusers/2017" TargetMode="External"/><Relationship Id="rId70" Type="http://schemas.openxmlformats.org/officeDocument/2006/relationships/hyperlink" Target="https://doi.org/10.1176/appi.ajp.158.12.2056" TargetMode="External"/><Relationship Id="rId75" Type="http://schemas.openxmlformats.org/officeDocument/2006/relationships/hyperlink" Target="https://doi.org/10.1002/smi.2805"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1108/AJIM-09-2015-0142" TargetMode="External"/><Relationship Id="rId23" Type="http://schemas.openxmlformats.org/officeDocument/2006/relationships/hyperlink" Target="https://doi.org/10.1002/cpp.1910" TargetMode="External"/><Relationship Id="rId28" Type="http://schemas.openxmlformats.org/officeDocument/2006/relationships/hyperlink" Target="http://dx.doi.org/10.1080/08824090600962516" TargetMode="External"/><Relationship Id="rId36" Type="http://schemas.openxmlformats.org/officeDocument/2006/relationships/hyperlink" Target="https://doi.org/10.1080/14659890500114359" TargetMode="External"/><Relationship Id="rId49" Type="http://schemas.openxmlformats.org/officeDocument/2006/relationships/hyperlink" Target="https://doi.org/10.3390/ijerph15010142" TargetMode="External"/><Relationship Id="rId57" Type="http://schemas.openxmlformats.org/officeDocument/2006/relationships/hyperlink" Target="http://dro.dur.ac.uk/14770/1/14770.pdf" TargetMode="External"/><Relationship Id="rId10" Type="http://schemas.openxmlformats.org/officeDocument/2006/relationships/hyperlink" Target="https://orcid.org/0000-0001-8917-782X" TargetMode="External"/><Relationship Id="rId31" Type="http://schemas.openxmlformats.org/officeDocument/2006/relationships/hyperlink" Target="https://doi.org/10.1037/a0027512" TargetMode="External"/><Relationship Id="rId44" Type="http://schemas.openxmlformats.org/officeDocument/2006/relationships/hyperlink" Target="https://doi.org/10.1080/15213269.2010.524911" TargetMode="External"/><Relationship Id="rId52" Type="http://schemas.openxmlformats.org/officeDocument/2006/relationships/hyperlink" Target="https://doi.org/10.1371/journal.pone.0083558" TargetMode="External"/><Relationship Id="rId60" Type="http://schemas.openxmlformats.org/officeDocument/2006/relationships/hyperlink" Target="https://doi.org/10.1016/j.ijmedinf.2014.11.003" TargetMode="External"/><Relationship Id="rId65" Type="http://schemas.openxmlformats.org/officeDocument/2006/relationships/hyperlink" Target="https://doi.org/10.1177/1461444812465927" TargetMode="External"/><Relationship Id="rId73" Type="http://schemas.openxmlformats.org/officeDocument/2006/relationships/hyperlink" Target="https://doi.org/10.1016/j.chb.2014.07.039" TargetMode="External"/><Relationship Id="rId78" Type="http://schemas.openxmlformats.org/officeDocument/2006/relationships/hyperlink" Target="https://doi.org/10.1136/amiajnl-2012-000949" TargetMode="External"/><Relationship Id="rId81" Type="http://schemas.openxmlformats.org/officeDocument/2006/relationships/hyperlink" Target="https://doi.org/10.2753/JEC1086&#8211;4415160405" TargetMode="External"/><Relationship Id="rId4" Type="http://schemas.openxmlformats.org/officeDocument/2006/relationships/webSettings" Target="webSettings.xml"/><Relationship Id="rId9" Type="http://schemas.openxmlformats.org/officeDocument/2006/relationships/hyperlink" Target="https://orcid.org/0000-0003-0511-5934" TargetMode="External"/><Relationship Id="rId13" Type="http://schemas.openxmlformats.org/officeDocument/2006/relationships/hyperlink" Target="mailto:Lydia.harkin02@institution.edu" TargetMode="External"/><Relationship Id="rId18" Type="http://schemas.openxmlformats.org/officeDocument/2006/relationships/hyperlink" Target="http://dx.doi.org/10.1016/j.chb.2009.03.001" TargetMode="External"/><Relationship Id="rId39" Type="http://schemas.openxmlformats.org/officeDocument/2006/relationships/hyperlink" Target="https://doi.org/10.1016/j.amjsurg.2014.08.030" TargetMode="External"/><Relationship Id="rId34" Type="http://schemas.openxmlformats.org/officeDocument/2006/relationships/hyperlink" Target="http://dx.doi.org/10.1111/j.1083-6101.2007.00367.x" TargetMode="External"/><Relationship Id="rId50" Type="http://schemas.openxmlformats.org/officeDocument/2006/relationships/hyperlink" Target="https://doi.org/10.1007/s41347-017-0041-3" TargetMode="External"/><Relationship Id="rId55" Type="http://schemas.openxmlformats.org/officeDocument/2006/relationships/hyperlink" Target="https://doi.org/10.1089/cyber.2014.0560" TargetMode="External"/><Relationship Id="rId76" Type="http://schemas.openxmlformats.org/officeDocument/2006/relationships/hyperlink" Target="https://doi.org/10.1111/j.1083-6101.2007.00368.x" TargetMode="External"/><Relationship Id="rId7" Type="http://schemas.openxmlformats.org/officeDocument/2006/relationships/hyperlink" Target="https://orcid.org/0000-0003-0511-5934" TargetMode="External"/><Relationship Id="rId71" Type="http://schemas.openxmlformats.org/officeDocument/2006/relationships/hyperlink" Target="https://doi.org/10.1080/14789940903572035" TargetMode="External"/><Relationship Id="rId2" Type="http://schemas.openxmlformats.org/officeDocument/2006/relationships/styles" Target="styles.xml"/><Relationship Id="rId29" Type="http://schemas.openxmlformats.org/officeDocument/2006/relationships/hyperlink" Target="http://dx.doi.org/10.1080/08824090600962516" TargetMode="External"/><Relationship Id="rId24" Type="http://schemas.openxmlformats.org/officeDocument/2006/relationships/hyperlink" Target="https://doi.org/10.1002/acp.1429" TargetMode="External"/><Relationship Id="rId40" Type="http://schemas.openxmlformats.org/officeDocument/2006/relationships/hyperlink" Target="https://www.ericsson.com/assets/local/mobility-report/documents/2017/ericsson-mobility-report-november-2017.pdf" TargetMode="External"/><Relationship Id="rId45" Type="http://schemas.openxmlformats.org/officeDocument/2006/relationships/hyperlink" Target="https://aisel.aisnet.org/ecis2016_rp/109" TargetMode="External"/><Relationship Id="rId66" Type="http://schemas.openxmlformats.org/officeDocument/2006/relationships/hyperlink" Target="http://www.pewinternet.org/fact-sheet/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10073</Words>
  <Characters>57417</Characters>
  <Application>Microsoft Office Word</Application>
  <DocSecurity>0</DocSecurity>
  <Lines>478</Lines>
  <Paragraphs>134</Paragraphs>
  <ScaleCrop>false</ScaleCrop>
  <Company/>
  <LinksUpToDate>false</LinksUpToDate>
  <CharactersWithSpaces>67356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2021-07-08T20:25:00Z</dcterms:created>
  <dcterms:modified xsi:type="dcterms:W3CDTF">2023-04-26T17:06:00Z</dcterms:modified>
</cp:coreProperties>
</file>